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center"/>
        <w:rPr>
          <w:rFonts w:ascii="方正小标宋简体" w:hAnsi="宋体" w:eastAsia="方正小标宋简体"/>
          <w:b/>
          <w:sz w:val="32"/>
          <w:szCs w:val="28"/>
        </w:rPr>
      </w:pPr>
      <w:r>
        <w:rPr>
          <w:rFonts w:hint="eastAsia" w:ascii="方正小标宋简体" w:hAnsi="宋体" w:eastAsia="方正小标宋简体"/>
          <w:b/>
          <w:sz w:val="32"/>
          <w:szCs w:val="28"/>
        </w:rPr>
        <w:t>全国图书馆联合编目中心关于</w:t>
      </w:r>
    </w:p>
    <w:p>
      <w:pPr>
        <w:spacing w:line="500" w:lineRule="exact"/>
        <w:jc w:val="center"/>
        <w:rPr>
          <w:rFonts w:ascii="方正小标宋简体" w:hAnsi="宋体" w:eastAsia="方正小标宋简体"/>
          <w:b/>
          <w:sz w:val="32"/>
          <w:szCs w:val="28"/>
        </w:rPr>
      </w:pPr>
      <w:r>
        <w:rPr>
          <w:rFonts w:hint="eastAsia" w:ascii="方正小标宋简体" w:hAnsi="宋体" w:eastAsia="方正小标宋简体"/>
          <w:b/>
          <w:sz w:val="32"/>
          <w:szCs w:val="28"/>
        </w:rPr>
        <w:t>举办2023年度上传资格培训班的通知</w:t>
      </w:r>
    </w:p>
    <w:p>
      <w:pPr>
        <w:spacing w:line="500" w:lineRule="exact"/>
        <w:jc w:val="center"/>
        <w:rPr>
          <w:rFonts w:ascii="宋体" w:hAnsi="宋体"/>
          <w:b/>
          <w:sz w:val="40"/>
          <w:szCs w:val="28"/>
        </w:rPr>
      </w:pPr>
    </w:p>
    <w:p>
      <w:pPr>
        <w:spacing w:line="500" w:lineRule="exact"/>
        <w:ind w:firstLine="560" w:firstLineChars="200"/>
        <w:rPr>
          <w:rFonts w:ascii="宋体" w:hAnsi="宋体"/>
          <w:sz w:val="28"/>
          <w:szCs w:val="21"/>
        </w:rPr>
      </w:pPr>
      <w:r>
        <w:rPr>
          <w:rFonts w:hint="eastAsia" w:ascii="宋体" w:hAnsi="宋体"/>
          <w:sz w:val="28"/>
          <w:szCs w:val="21"/>
        </w:rPr>
        <w:t>全国图书馆联合编目中心多年来一直致力于联合编目体系的建设和推广，是国内最大的书目</w:t>
      </w:r>
      <w:r>
        <w:rPr>
          <w:rFonts w:hint="eastAsia" w:ascii="宋体" w:hAnsi="宋体"/>
          <w:sz w:val="28"/>
          <w:szCs w:val="21"/>
          <w:lang w:eastAsia="zh-CN"/>
        </w:rPr>
        <w:t>数据</w:t>
      </w:r>
      <w:bookmarkStart w:id="0" w:name="_GoBack"/>
      <w:bookmarkEnd w:id="0"/>
      <w:r>
        <w:rPr>
          <w:rFonts w:hint="eastAsia" w:ascii="宋体" w:hAnsi="宋体"/>
          <w:sz w:val="28"/>
          <w:szCs w:val="21"/>
        </w:rPr>
        <w:t>和规范数据建设机构。为了推广标准化书目数据格式，更好地发挥联合编目中心书目数据共建共享的职能，中心拟于2023年5月在烟台举办本年度上传资格培训班</w:t>
      </w:r>
      <w:r>
        <w:rPr>
          <w:rFonts w:ascii="宋体" w:hAnsi="宋体"/>
          <w:sz w:val="28"/>
          <w:szCs w:val="21"/>
        </w:rPr>
        <w:t>。</w:t>
      </w:r>
      <w:r>
        <w:rPr>
          <w:rFonts w:hint="eastAsia" w:ascii="宋体" w:hAnsi="宋体"/>
          <w:sz w:val="28"/>
          <w:szCs w:val="21"/>
        </w:rPr>
        <w:t>欢迎广大编目员、各图书馆相关业务人员、图书供应商和出版社相关业务人员及管理者积极参加。</w:t>
      </w:r>
    </w:p>
    <w:p>
      <w:pPr>
        <w:spacing w:line="500" w:lineRule="exact"/>
        <w:ind w:firstLine="560" w:firstLineChars="200"/>
        <w:rPr>
          <w:rFonts w:ascii="宋体" w:hAnsi="宋体"/>
          <w:sz w:val="28"/>
          <w:szCs w:val="21"/>
        </w:rPr>
      </w:pPr>
    </w:p>
    <w:p>
      <w:pPr>
        <w:spacing w:line="500" w:lineRule="exact"/>
        <w:rPr>
          <w:rFonts w:ascii="宋体" w:hAnsi="宋体"/>
          <w:sz w:val="28"/>
          <w:szCs w:val="21"/>
        </w:rPr>
      </w:pPr>
      <w:r>
        <w:rPr>
          <w:rFonts w:hint="eastAsia" w:ascii="宋体" w:hAnsi="宋体"/>
          <w:b/>
          <w:sz w:val="28"/>
          <w:szCs w:val="21"/>
        </w:rPr>
        <w:t>培训内容：</w:t>
      </w:r>
    </w:p>
    <w:p>
      <w:pPr>
        <w:numPr>
          <w:ilvl w:val="0"/>
          <w:numId w:val="1"/>
        </w:numPr>
        <w:spacing w:line="500" w:lineRule="exact"/>
        <w:ind w:left="360" w:leftChars="0" w:firstLine="480" w:firstLineChars="0"/>
        <w:rPr>
          <w:rFonts w:ascii="宋体" w:hAnsi="宋体"/>
          <w:color w:val="FF0000"/>
          <w:sz w:val="28"/>
          <w:szCs w:val="21"/>
        </w:rPr>
      </w:pPr>
      <w:r>
        <w:rPr>
          <w:rFonts w:hint="eastAsia" w:ascii="宋体" w:hAnsi="宋体"/>
          <w:sz w:val="28"/>
          <w:szCs w:val="21"/>
        </w:rPr>
        <w:t>中文普通图书机读目录格式及编目规则；</w:t>
      </w:r>
    </w:p>
    <w:p>
      <w:pPr>
        <w:numPr>
          <w:ilvl w:val="0"/>
          <w:numId w:val="1"/>
        </w:numPr>
        <w:spacing w:line="500" w:lineRule="exact"/>
        <w:ind w:left="360" w:leftChars="0" w:firstLine="480" w:firstLineChars="0"/>
        <w:rPr>
          <w:rFonts w:ascii="宋体" w:hAnsi="宋体"/>
          <w:sz w:val="28"/>
          <w:szCs w:val="21"/>
        </w:rPr>
      </w:pPr>
      <w:r>
        <w:rPr>
          <w:rFonts w:hint="eastAsia" w:ascii="宋体" w:hAnsi="宋体"/>
          <w:sz w:val="28"/>
          <w:szCs w:val="21"/>
        </w:rPr>
        <w:t>上传数据的要求及操作规程；</w:t>
      </w:r>
    </w:p>
    <w:p>
      <w:pPr>
        <w:numPr>
          <w:ilvl w:val="0"/>
          <w:numId w:val="1"/>
        </w:numPr>
        <w:spacing w:line="500" w:lineRule="exact"/>
        <w:ind w:left="360" w:leftChars="0" w:firstLine="480" w:firstLineChars="0"/>
        <w:rPr>
          <w:rFonts w:ascii="宋体" w:hAnsi="宋体"/>
          <w:sz w:val="28"/>
          <w:szCs w:val="21"/>
        </w:rPr>
      </w:pPr>
      <w:r>
        <w:rPr>
          <w:rFonts w:hint="eastAsia" w:ascii="宋体" w:hAnsi="宋体"/>
          <w:sz w:val="28"/>
          <w:szCs w:val="21"/>
        </w:rPr>
        <w:t>联合编目中心服务介绍。</w:t>
      </w:r>
    </w:p>
    <w:p>
      <w:pPr>
        <w:spacing w:line="500" w:lineRule="exact"/>
        <w:ind w:left="1383" w:hanging="1383" w:hangingChars="492"/>
        <w:rPr>
          <w:rFonts w:ascii="宋体" w:hAnsi="宋体"/>
          <w:sz w:val="28"/>
          <w:szCs w:val="21"/>
        </w:rPr>
      </w:pPr>
      <w:r>
        <w:rPr>
          <w:rFonts w:hint="eastAsia" w:ascii="宋体" w:hAnsi="宋体"/>
          <w:b/>
          <w:sz w:val="28"/>
          <w:szCs w:val="21"/>
        </w:rPr>
        <w:t>培训对象：</w:t>
      </w:r>
      <w:r>
        <w:rPr>
          <w:rFonts w:hint="eastAsia" w:ascii="宋体" w:hAnsi="宋体"/>
          <w:sz w:val="28"/>
          <w:szCs w:val="21"/>
        </w:rPr>
        <w:t>各级各类图书馆及有关单位编目员、图书供应商和出版社相关业务人员及管理者。本次培训拟不超过12</w:t>
      </w:r>
      <w:r>
        <w:rPr>
          <w:rFonts w:ascii="宋体" w:hAnsi="宋体"/>
          <w:sz w:val="28"/>
          <w:szCs w:val="21"/>
        </w:rPr>
        <w:t>0</w:t>
      </w:r>
      <w:r>
        <w:rPr>
          <w:rFonts w:hint="eastAsia" w:ascii="宋体" w:hAnsi="宋体"/>
          <w:sz w:val="28"/>
          <w:szCs w:val="21"/>
        </w:rPr>
        <w:t>名学员。</w:t>
      </w:r>
    </w:p>
    <w:p>
      <w:pPr>
        <w:spacing w:line="500" w:lineRule="exact"/>
        <w:rPr>
          <w:rFonts w:ascii="宋体" w:hAnsi="宋体"/>
          <w:sz w:val="28"/>
          <w:szCs w:val="21"/>
        </w:rPr>
      </w:pPr>
      <w:r>
        <w:rPr>
          <w:rFonts w:hint="eastAsia" w:ascii="宋体" w:hAnsi="宋体"/>
          <w:b/>
          <w:sz w:val="28"/>
          <w:szCs w:val="21"/>
        </w:rPr>
        <w:t>主办单位：</w:t>
      </w:r>
      <w:r>
        <w:rPr>
          <w:rFonts w:hint="eastAsia" w:ascii="宋体" w:hAnsi="宋体"/>
          <w:sz w:val="28"/>
          <w:szCs w:val="21"/>
        </w:rPr>
        <w:t>国家图书馆全国图书馆联合编目中心</w:t>
      </w:r>
    </w:p>
    <w:p>
      <w:pPr>
        <w:spacing w:line="500" w:lineRule="exact"/>
        <w:ind w:left="2502" w:hanging="2502" w:hangingChars="890"/>
        <w:rPr>
          <w:rFonts w:ascii="宋体" w:hAnsi="宋体"/>
          <w:b/>
          <w:sz w:val="28"/>
          <w:szCs w:val="21"/>
        </w:rPr>
      </w:pPr>
      <w:r>
        <w:rPr>
          <w:rFonts w:hint="eastAsia" w:ascii="宋体" w:hAnsi="宋体"/>
          <w:b/>
          <w:sz w:val="28"/>
          <w:szCs w:val="21"/>
        </w:rPr>
        <w:t>培训教师：</w:t>
      </w:r>
    </w:p>
    <w:p>
      <w:pPr>
        <w:spacing w:line="500" w:lineRule="exact"/>
        <w:ind w:left="2268" w:leftChars="608" w:hanging="991" w:hangingChars="354"/>
        <w:rPr>
          <w:rFonts w:ascii="宋体" w:hAnsi="宋体"/>
          <w:sz w:val="28"/>
          <w:szCs w:val="21"/>
        </w:rPr>
      </w:pPr>
      <w:r>
        <w:rPr>
          <w:rFonts w:hint="eastAsia" w:ascii="宋体" w:hAnsi="宋体"/>
          <w:sz w:val="28"/>
          <w:szCs w:val="21"/>
        </w:rPr>
        <w:t>王艳萍（国家图书馆副研究馆员，全国图书馆联合编目中心数据总审校）</w:t>
      </w:r>
    </w:p>
    <w:p>
      <w:pPr>
        <w:spacing w:line="500" w:lineRule="exact"/>
        <w:ind w:left="1275" w:leftChars="607"/>
        <w:rPr>
          <w:rFonts w:ascii="宋体" w:hAnsi="宋体"/>
          <w:sz w:val="28"/>
          <w:szCs w:val="21"/>
        </w:rPr>
      </w:pPr>
      <w:r>
        <w:rPr>
          <w:rFonts w:hint="eastAsia" w:ascii="宋体" w:hAnsi="宋体"/>
          <w:sz w:val="28"/>
          <w:szCs w:val="21"/>
        </w:rPr>
        <w:t>刘小玲（国家图书馆研究馆员）</w:t>
      </w:r>
    </w:p>
    <w:p>
      <w:pPr>
        <w:spacing w:line="500" w:lineRule="exact"/>
        <w:ind w:left="1275" w:leftChars="607"/>
        <w:rPr>
          <w:rFonts w:ascii="宋体" w:hAnsi="宋体"/>
          <w:sz w:val="28"/>
          <w:szCs w:val="21"/>
        </w:rPr>
      </w:pPr>
      <w:r>
        <w:rPr>
          <w:rFonts w:hint="eastAsia" w:ascii="宋体" w:hAnsi="宋体"/>
          <w:sz w:val="28"/>
          <w:szCs w:val="21"/>
        </w:rPr>
        <w:t>索  晶（国家图书馆副研究馆员，</w:t>
      </w:r>
      <w:r>
        <w:rPr>
          <w:rFonts w:ascii="宋体" w:hAnsi="宋体"/>
          <w:sz w:val="28"/>
          <w:szCs w:val="21"/>
        </w:rPr>
        <w:t>市场开发与服务拓展</w:t>
      </w:r>
      <w:r>
        <w:rPr>
          <w:rFonts w:hint="eastAsia" w:ascii="宋体" w:hAnsi="宋体"/>
          <w:sz w:val="28"/>
          <w:szCs w:val="21"/>
        </w:rPr>
        <w:t>）</w:t>
      </w:r>
    </w:p>
    <w:p>
      <w:pPr>
        <w:spacing w:line="500" w:lineRule="exact"/>
        <w:ind w:left="1275" w:leftChars="607"/>
        <w:rPr>
          <w:rFonts w:ascii="宋体" w:hAnsi="宋体"/>
          <w:sz w:val="28"/>
          <w:szCs w:val="21"/>
        </w:rPr>
      </w:pPr>
      <w:r>
        <w:rPr>
          <w:rFonts w:hint="eastAsia" w:ascii="宋体" w:hAnsi="宋体"/>
          <w:sz w:val="28"/>
          <w:szCs w:val="21"/>
        </w:rPr>
        <w:t>袁乐乐（国家图书馆副研究馆员，</w:t>
      </w:r>
      <w:r>
        <w:rPr>
          <w:rFonts w:ascii="宋体" w:hAnsi="宋体"/>
          <w:sz w:val="28"/>
          <w:szCs w:val="21"/>
        </w:rPr>
        <w:t>联合编目数据编审</w:t>
      </w:r>
      <w:r>
        <w:rPr>
          <w:rFonts w:hint="eastAsia" w:ascii="宋体" w:hAnsi="宋体"/>
          <w:sz w:val="28"/>
          <w:szCs w:val="21"/>
        </w:rPr>
        <w:t>）</w:t>
      </w:r>
    </w:p>
    <w:p>
      <w:pPr>
        <w:spacing w:line="500" w:lineRule="exact"/>
        <w:ind w:left="1275" w:leftChars="607"/>
        <w:rPr>
          <w:rFonts w:ascii="宋体" w:hAnsi="宋体"/>
          <w:sz w:val="28"/>
          <w:szCs w:val="21"/>
        </w:rPr>
      </w:pPr>
      <w:r>
        <w:rPr>
          <w:rFonts w:hint="eastAsia" w:ascii="宋体" w:hAnsi="宋体"/>
          <w:sz w:val="28"/>
          <w:szCs w:val="21"/>
        </w:rPr>
        <w:t>袁春艳（联合编目数据质量控制）</w:t>
      </w:r>
    </w:p>
    <w:p>
      <w:pPr>
        <w:spacing w:line="500" w:lineRule="exact"/>
        <w:rPr>
          <w:rFonts w:ascii="宋体" w:hAnsi="宋体"/>
          <w:sz w:val="28"/>
          <w:szCs w:val="21"/>
        </w:rPr>
      </w:pPr>
      <w:r>
        <w:rPr>
          <w:rFonts w:hint="eastAsia" w:ascii="宋体" w:hAnsi="宋体"/>
          <w:b/>
          <w:sz w:val="28"/>
          <w:szCs w:val="21"/>
        </w:rPr>
        <w:t>培训时间：</w:t>
      </w:r>
      <w:r>
        <w:rPr>
          <w:rFonts w:hint="eastAsia" w:ascii="宋体" w:hAnsi="宋体"/>
          <w:sz w:val="28"/>
          <w:szCs w:val="21"/>
        </w:rPr>
        <w:t>2023年5月23日—26日（27日离</w:t>
      </w:r>
      <w:r>
        <w:rPr>
          <w:rFonts w:hint="eastAsia" w:ascii="宋体" w:hAnsi="宋体"/>
          <w:sz w:val="28"/>
          <w:szCs w:val="21"/>
          <w:lang w:eastAsia="zh-CN"/>
        </w:rPr>
        <w:t>开</w:t>
      </w:r>
      <w:r>
        <w:rPr>
          <w:rFonts w:hint="eastAsia" w:ascii="宋体" w:hAnsi="宋体"/>
          <w:sz w:val="28"/>
          <w:szCs w:val="21"/>
        </w:rPr>
        <w:t>）</w:t>
      </w:r>
    </w:p>
    <w:p>
      <w:pPr>
        <w:spacing w:line="500" w:lineRule="exact"/>
        <w:rPr>
          <w:rFonts w:ascii="宋体" w:hAnsi="宋体"/>
          <w:sz w:val="28"/>
          <w:szCs w:val="21"/>
        </w:rPr>
      </w:pPr>
      <w:r>
        <w:rPr>
          <w:rFonts w:hint="eastAsia" w:ascii="宋体" w:hAnsi="宋体"/>
          <w:b/>
          <w:sz w:val="28"/>
          <w:szCs w:val="21"/>
        </w:rPr>
        <w:t>培训费用：</w:t>
      </w:r>
      <w:r>
        <w:rPr>
          <w:rFonts w:hint="eastAsia" w:ascii="宋体" w:hAnsi="宋体"/>
          <w:sz w:val="28"/>
          <w:szCs w:val="21"/>
        </w:rPr>
        <w:t>1750元/人，</w:t>
      </w:r>
      <w:r>
        <w:rPr>
          <w:rFonts w:hint="eastAsia" w:ascii="宋体" w:hAnsi="宋体"/>
          <w:color w:val="393939"/>
          <w:sz w:val="28"/>
          <w:szCs w:val="21"/>
          <w:shd w:val="clear" w:color="auto" w:fill="FFFFFF"/>
        </w:rPr>
        <w:t>住宿费及往返交通费自理。</w:t>
      </w:r>
    </w:p>
    <w:p>
      <w:pPr>
        <w:spacing w:line="500" w:lineRule="exact"/>
        <w:rPr>
          <w:rFonts w:ascii="宋体" w:hAnsi="宋体"/>
          <w:color w:val="000000" w:themeColor="text1"/>
          <w:sz w:val="28"/>
          <w:szCs w:val="21"/>
        </w:rPr>
      </w:pPr>
      <w:r>
        <w:rPr>
          <w:rFonts w:hint="eastAsia" w:ascii="宋体" w:hAnsi="宋体"/>
          <w:b/>
          <w:color w:val="000000" w:themeColor="text1"/>
          <w:sz w:val="28"/>
          <w:szCs w:val="21"/>
        </w:rPr>
        <w:t>报名截止时间：</w:t>
      </w:r>
      <w:r>
        <w:rPr>
          <w:rFonts w:hint="eastAsia" w:ascii="宋体" w:hAnsi="宋体"/>
          <w:color w:val="000000" w:themeColor="text1"/>
          <w:sz w:val="28"/>
          <w:szCs w:val="21"/>
        </w:rPr>
        <w:t>2023年4月23日</w:t>
      </w:r>
    </w:p>
    <w:p>
      <w:pPr>
        <w:spacing w:line="500" w:lineRule="exact"/>
        <w:rPr>
          <w:rFonts w:ascii="宋体" w:hAnsi="宋体"/>
          <w:b/>
          <w:color w:val="393939"/>
          <w:sz w:val="28"/>
          <w:szCs w:val="21"/>
          <w:shd w:val="clear" w:color="auto" w:fill="FFFFFF"/>
        </w:rPr>
      </w:pPr>
      <w:r>
        <w:rPr>
          <w:rFonts w:hint="eastAsia" w:ascii="宋体" w:hAnsi="宋体"/>
          <w:color w:val="393939"/>
          <w:sz w:val="28"/>
          <w:szCs w:val="21"/>
          <w:shd w:val="clear" w:color="auto" w:fill="FFFFFF"/>
        </w:rPr>
        <w:t xml:space="preserve"> *</w:t>
      </w:r>
      <w:r>
        <w:rPr>
          <w:rFonts w:hint="eastAsia" w:ascii="宋体" w:hAnsi="宋体"/>
          <w:b/>
          <w:color w:val="393939"/>
          <w:sz w:val="28"/>
          <w:szCs w:val="21"/>
          <w:shd w:val="clear" w:color="auto" w:fill="FFFFFF"/>
        </w:rPr>
        <w:t>请您于截止日期前将</w:t>
      </w:r>
      <w:r>
        <w:rPr>
          <w:rFonts w:hint="eastAsia" w:ascii="宋体" w:hAnsi="宋体"/>
          <w:b/>
          <w:color w:val="393939"/>
          <w:sz w:val="28"/>
          <w:szCs w:val="21"/>
          <w:u w:val="single"/>
          <w:shd w:val="clear" w:color="auto" w:fill="FFFFFF"/>
        </w:rPr>
        <w:t>参会回执(文件名：姓名+单位)</w:t>
      </w:r>
      <w:r>
        <w:rPr>
          <w:rFonts w:hint="eastAsia" w:ascii="宋体" w:hAnsi="宋体"/>
          <w:b/>
          <w:color w:val="393939"/>
          <w:sz w:val="28"/>
          <w:szCs w:val="21"/>
          <w:shd w:val="clear" w:color="auto" w:fill="FFFFFF"/>
        </w:rPr>
        <w:t>发送至olcc@nlc.cn，邮件标题格式为：上传资格培训+姓名+单位。以收到会务组的确认邮件为报名成功。</w:t>
      </w:r>
    </w:p>
    <w:p>
      <w:pPr>
        <w:spacing w:line="500" w:lineRule="exact"/>
        <w:rPr>
          <w:rFonts w:ascii="宋体" w:hAnsi="宋体"/>
          <w:b/>
          <w:sz w:val="28"/>
          <w:szCs w:val="21"/>
        </w:rPr>
      </w:pPr>
      <w:r>
        <w:rPr>
          <w:rFonts w:hint="eastAsia" w:ascii="宋体" w:hAnsi="宋体"/>
          <w:b/>
          <w:color w:val="393939"/>
          <w:sz w:val="28"/>
          <w:szCs w:val="21"/>
          <w:shd w:val="clear" w:color="auto" w:fill="FFFFFF"/>
        </w:rPr>
        <w:t xml:space="preserve">   培训费也请于截止日期前汇至国家图书馆账户上，汇款备注：联编培训费及汇款单位名称。</w:t>
      </w:r>
    </w:p>
    <w:p>
      <w:pPr>
        <w:spacing w:line="500" w:lineRule="exact"/>
        <w:ind w:left="1418" w:leftChars="675"/>
        <w:rPr>
          <w:rFonts w:ascii="宋体" w:hAnsi="宋体"/>
          <w:color w:val="393939"/>
          <w:sz w:val="28"/>
          <w:szCs w:val="21"/>
          <w:shd w:val="clear" w:color="auto" w:fill="FFFFFF"/>
        </w:rPr>
      </w:pPr>
      <w:r>
        <w:rPr>
          <w:rFonts w:hint="eastAsia" w:ascii="宋体" w:hAnsi="宋体"/>
          <w:color w:val="393939"/>
          <w:sz w:val="28"/>
          <w:szCs w:val="21"/>
          <w:shd w:val="clear" w:color="auto" w:fill="FFFFFF"/>
        </w:rPr>
        <w:t>户 名：国家图书馆</w:t>
      </w:r>
    </w:p>
    <w:p>
      <w:pPr>
        <w:spacing w:line="500" w:lineRule="exact"/>
        <w:ind w:left="1418" w:leftChars="675"/>
        <w:rPr>
          <w:rFonts w:ascii="宋体" w:hAnsi="宋体"/>
          <w:b/>
          <w:sz w:val="28"/>
          <w:szCs w:val="21"/>
        </w:rPr>
      </w:pPr>
      <w:r>
        <w:rPr>
          <w:rFonts w:hint="eastAsia" w:ascii="宋体" w:hAnsi="宋体"/>
          <w:color w:val="393939"/>
          <w:sz w:val="28"/>
          <w:szCs w:val="21"/>
          <w:shd w:val="clear" w:color="auto" w:fill="FFFFFF"/>
        </w:rPr>
        <w:t>帐 号：0200007609014463684</w:t>
      </w:r>
    </w:p>
    <w:p>
      <w:pPr>
        <w:spacing w:line="500" w:lineRule="exact"/>
        <w:ind w:firstLine="1400" w:firstLineChars="500"/>
        <w:rPr>
          <w:rFonts w:ascii="宋体" w:hAnsi="宋体"/>
          <w:color w:val="393939"/>
          <w:sz w:val="28"/>
          <w:szCs w:val="21"/>
          <w:shd w:val="clear" w:color="auto" w:fill="FFFFFF"/>
        </w:rPr>
      </w:pPr>
      <w:r>
        <w:rPr>
          <w:rFonts w:hint="eastAsia" w:ascii="宋体" w:hAnsi="宋体"/>
          <w:color w:val="393939"/>
          <w:sz w:val="28"/>
          <w:szCs w:val="21"/>
          <w:shd w:val="clear" w:color="auto" w:fill="FFFFFF"/>
        </w:rPr>
        <w:t>开户行：中国工商银行股份有限公司北京紫竹院支行</w:t>
      </w:r>
    </w:p>
    <w:p>
      <w:pPr>
        <w:spacing w:line="0" w:lineRule="atLeast"/>
        <w:rPr>
          <w:rFonts w:ascii="宋体" w:hAnsi="宋体"/>
          <w:sz w:val="28"/>
          <w:szCs w:val="21"/>
        </w:rPr>
      </w:pPr>
      <w:r>
        <w:rPr>
          <w:rFonts w:hint="eastAsia" w:ascii="宋体" w:hAnsi="宋体"/>
          <w:b/>
          <w:sz w:val="28"/>
          <w:szCs w:val="21"/>
        </w:rPr>
        <w:t>报到时间：</w:t>
      </w:r>
      <w:r>
        <w:rPr>
          <w:rFonts w:hint="eastAsia" w:ascii="宋体" w:hAnsi="宋体"/>
          <w:sz w:val="28"/>
          <w:szCs w:val="21"/>
        </w:rPr>
        <w:t xml:space="preserve">2023年5月22日 </w:t>
      </w:r>
    </w:p>
    <w:p>
      <w:pPr>
        <w:spacing w:line="0" w:lineRule="atLeast"/>
        <w:ind w:firstLine="1405" w:firstLineChars="500"/>
        <w:rPr>
          <w:rFonts w:ascii="宋体" w:hAnsi="宋体"/>
          <w:sz w:val="28"/>
          <w:szCs w:val="21"/>
        </w:rPr>
      </w:pPr>
      <w:r>
        <w:rPr>
          <w:rFonts w:hint="eastAsia" w:ascii="宋体" w:hAnsi="宋体"/>
          <w:b/>
          <w:color w:val="393939"/>
          <w:sz w:val="28"/>
          <w:szCs w:val="21"/>
          <w:shd w:val="clear" w:color="auto" w:fill="FFFFFF"/>
        </w:rPr>
        <w:t>注：</w:t>
      </w:r>
      <w:r>
        <w:rPr>
          <w:rFonts w:hint="eastAsia" w:ascii="宋体" w:hAnsi="宋体"/>
          <w:b/>
          <w:sz w:val="28"/>
          <w:szCs w:val="21"/>
        </w:rPr>
        <w:t>每位学员报到时交一张2寸免冠照片</w:t>
      </w:r>
    </w:p>
    <w:p>
      <w:pPr>
        <w:spacing w:line="0" w:lineRule="atLeast"/>
        <w:ind w:left="1415" w:leftChars="-1" w:hanging="1417" w:hangingChars="504"/>
        <w:rPr>
          <w:rFonts w:ascii="宋体" w:hAnsi="宋体"/>
          <w:sz w:val="28"/>
          <w:szCs w:val="21"/>
          <w:shd w:val="clear" w:color="auto" w:fill="FFFFFF"/>
        </w:rPr>
      </w:pPr>
      <w:r>
        <w:rPr>
          <w:rFonts w:hint="eastAsia" w:ascii="宋体" w:hAnsi="宋体"/>
          <w:b/>
          <w:sz w:val="28"/>
          <w:szCs w:val="21"/>
        </w:rPr>
        <w:t>报到地点：烟台天马雅阁酒店公寓</w:t>
      </w:r>
      <w:r>
        <w:rPr>
          <w:rFonts w:hint="eastAsia" w:ascii="宋体" w:hAnsi="宋体"/>
          <w:sz w:val="28"/>
          <w:szCs w:val="21"/>
          <w:shd w:val="clear" w:color="auto" w:fill="FFFFFF"/>
        </w:rPr>
        <w:t>（山东省烟台市福山区经济技术开发区长江路161号天马中心广场，酒店电话：0535-2931888)</w:t>
      </w:r>
    </w:p>
    <w:p>
      <w:pPr>
        <w:spacing w:line="0" w:lineRule="atLeast"/>
        <w:ind w:left="2204" w:hanging="2204" w:hangingChars="784"/>
        <w:rPr>
          <w:rFonts w:ascii="宋体" w:hAnsi="宋体"/>
          <w:b/>
          <w:sz w:val="28"/>
          <w:szCs w:val="21"/>
        </w:rPr>
      </w:pPr>
      <w:r>
        <w:rPr>
          <w:rFonts w:hint="eastAsia" w:ascii="宋体" w:hAnsi="宋体"/>
          <w:b/>
          <w:sz w:val="28"/>
          <w:szCs w:val="21"/>
        </w:rPr>
        <w:t>培训地点</w:t>
      </w:r>
      <w:r>
        <w:rPr>
          <w:rFonts w:hint="eastAsia" w:ascii="宋体" w:hAnsi="宋体"/>
          <w:sz w:val="28"/>
          <w:szCs w:val="21"/>
          <w:shd w:val="clear" w:color="auto" w:fill="FFFFFF"/>
        </w:rPr>
        <w:t>：</w:t>
      </w:r>
      <w:r>
        <w:rPr>
          <w:rFonts w:hint="eastAsia" w:ascii="宋体" w:hAnsi="宋体"/>
          <w:b/>
          <w:sz w:val="28"/>
          <w:szCs w:val="21"/>
        </w:rPr>
        <w:t>烟台天马雅阁酒店公寓405会议室</w:t>
      </w:r>
    </w:p>
    <w:p>
      <w:pPr>
        <w:spacing w:line="0" w:lineRule="atLeast"/>
        <w:ind w:left="2204" w:hanging="2204" w:hangingChars="784"/>
        <w:rPr>
          <w:rFonts w:ascii="宋体" w:hAnsi="宋体"/>
          <w:b/>
          <w:sz w:val="28"/>
          <w:szCs w:val="21"/>
        </w:rPr>
      </w:pPr>
      <w:r>
        <w:rPr>
          <w:rFonts w:hint="eastAsia" w:ascii="宋体" w:hAnsi="宋体"/>
          <w:b/>
          <w:sz w:val="28"/>
          <w:szCs w:val="21"/>
        </w:rPr>
        <w:t>酒店行车路线：</w:t>
      </w:r>
    </w:p>
    <w:p>
      <w:pPr>
        <w:spacing w:line="0" w:lineRule="atLeast"/>
        <w:ind w:left="1408" w:leftChars="600" w:hanging="148" w:hangingChars="53"/>
        <w:rPr>
          <w:rFonts w:ascii="宋体" w:hAnsi="宋体"/>
          <w:sz w:val="28"/>
          <w:szCs w:val="21"/>
          <w:shd w:val="clear" w:color="auto" w:fill="FFFFFF"/>
        </w:rPr>
      </w:pPr>
      <w:r>
        <w:rPr>
          <w:rFonts w:hint="eastAsia" w:ascii="宋体" w:hAnsi="宋体"/>
          <w:sz w:val="28"/>
          <w:szCs w:val="21"/>
          <w:shd w:val="clear" w:color="auto" w:fill="FFFFFF"/>
        </w:rPr>
        <w:t>烟台蓬莱国际机场至酒店约36公里，打车需40分钟左右。</w:t>
      </w:r>
    </w:p>
    <w:p>
      <w:pPr>
        <w:spacing w:line="0" w:lineRule="atLeast"/>
        <w:ind w:left="1408" w:leftChars="600" w:hanging="148" w:hangingChars="53"/>
        <w:rPr>
          <w:rFonts w:ascii="宋体" w:hAnsi="宋体"/>
          <w:sz w:val="28"/>
          <w:szCs w:val="21"/>
          <w:shd w:val="clear" w:color="auto" w:fill="FFFFFF"/>
        </w:rPr>
      </w:pPr>
      <w:r>
        <w:rPr>
          <w:rFonts w:hint="eastAsia" w:ascii="宋体" w:hAnsi="宋体"/>
          <w:sz w:val="28"/>
          <w:szCs w:val="21"/>
          <w:shd w:val="clear" w:color="auto" w:fill="FFFFFF"/>
        </w:rPr>
        <w:t>烟台站至酒店约14公里，打车需30分钟左右。</w:t>
      </w:r>
    </w:p>
    <w:p>
      <w:pPr>
        <w:spacing w:line="0" w:lineRule="atLeast"/>
        <w:ind w:left="1408" w:leftChars="600" w:hanging="148" w:hangingChars="53"/>
        <w:rPr>
          <w:rFonts w:ascii="宋体" w:hAnsi="宋体"/>
          <w:sz w:val="28"/>
          <w:szCs w:val="21"/>
          <w:shd w:val="clear" w:color="auto" w:fill="FFFFFF"/>
        </w:rPr>
      </w:pPr>
      <w:r>
        <w:rPr>
          <w:rFonts w:hint="eastAsia" w:ascii="宋体" w:hAnsi="宋体"/>
          <w:sz w:val="28"/>
          <w:szCs w:val="21"/>
          <w:shd w:val="clear" w:color="auto" w:fill="FFFFFF"/>
        </w:rPr>
        <w:t>烟台南站至酒店约26公里，打车需50分钟左右。</w:t>
      </w:r>
    </w:p>
    <w:p>
      <w:pPr>
        <w:tabs>
          <w:tab w:val="left" w:pos="0"/>
        </w:tabs>
        <w:spacing w:line="500" w:lineRule="exact"/>
        <w:jc w:val="left"/>
        <w:rPr>
          <w:rFonts w:ascii="宋体" w:hAnsi="宋体"/>
          <w:b/>
          <w:bCs/>
          <w:sz w:val="28"/>
          <w:szCs w:val="21"/>
        </w:rPr>
      </w:pPr>
      <w:r>
        <w:rPr>
          <w:rFonts w:hint="eastAsia" w:ascii="宋体" w:hAnsi="宋体"/>
          <w:b/>
          <w:bCs/>
          <w:sz w:val="28"/>
          <w:szCs w:val="21"/>
        </w:rPr>
        <w:t>考试说明：</w:t>
      </w:r>
    </w:p>
    <w:p>
      <w:pPr>
        <w:tabs>
          <w:tab w:val="left" w:pos="0"/>
        </w:tabs>
        <w:spacing w:line="500" w:lineRule="exact"/>
        <w:ind w:firstLine="565" w:firstLineChars="202"/>
        <w:rPr>
          <w:rFonts w:ascii="宋体" w:hAnsi="宋体"/>
          <w:sz w:val="28"/>
          <w:szCs w:val="21"/>
        </w:rPr>
      </w:pPr>
      <w:r>
        <w:rPr>
          <w:rFonts w:hint="eastAsia" w:ascii="宋体" w:hAnsi="宋体"/>
          <w:sz w:val="28"/>
          <w:szCs w:val="21"/>
        </w:rPr>
        <w:t>考试分上传资格考试（A卷）、质量监控水平考试（B卷）两种。</w:t>
      </w:r>
      <w:r>
        <w:rPr>
          <w:rFonts w:ascii="宋体" w:hAnsi="宋体"/>
          <w:sz w:val="28"/>
          <w:szCs w:val="21"/>
        </w:rPr>
        <w:t>上传资格为中级资格（Professional），质量监控水平为高级资格（Expert）。</w:t>
      </w:r>
    </w:p>
    <w:p>
      <w:pPr>
        <w:tabs>
          <w:tab w:val="left" w:pos="0"/>
        </w:tabs>
        <w:spacing w:line="500" w:lineRule="exact"/>
        <w:ind w:firstLine="565" w:firstLineChars="202"/>
        <w:rPr>
          <w:rFonts w:ascii="宋体" w:hAnsi="宋体"/>
          <w:sz w:val="28"/>
          <w:szCs w:val="21"/>
        </w:rPr>
      </w:pPr>
      <w:r>
        <w:rPr>
          <w:rFonts w:hint="eastAsia" w:ascii="宋体" w:hAnsi="宋体"/>
          <w:sz w:val="28"/>
          <w:szCs w:val="21"/>
        </w:rPr>
        <w:t>通过上传资格</w:t>
      </w:r>
      <w:r>
        <w:rPr>
          <w:rFonts w:ascii="宋体" w:hAnsi="宋体"/>
          <w:sz w:val="28"/>
          <w:szCs w:val="21"/>
        </w:rPr>
        <w:t>考试</w:t>
      </w:r>
      <w:r>
        <w:rPr>
          <w:rFonts w:hint="eastAsia" w:ascii="宋体" w:hAnsi="宋体"/>
          <w:sz w:val="28"/>
          <w:szCs w:val="21"/>
        </w:rPr>
        <w:t>的</w:t>
      </w:r>
      <w:r>
        <w:rPr>
          <w:rFonts w:ascii="宋体" w:hAnsi="宋体"/>
          <w:sz w:val="28"/>
          <w:szCs w:val="21"/>
        </w:rPr>
        <w:t>学员，将获得全国图书馆联合编目中心颁发的上传数据资格证书</w:t>
      </w:r>
      <w:r>
        <w:rPr>
          <w:rFonts w:hint="eastAsia" w:ascii="宋体" w:hAnsi="宋体"/>
          <w:sz w:val="28"/>
          <w:szCs w:val="21"/>
        </w:rPr>
        <w:t>。</w:t>
      </w:r>
    </w:p>
    <w:p>
      <w:pPr>
        <w:tabs>
          <w:tab w:val="left" w:pos="0"/>
        </w:tabs>
        <w:spacing w:line="500" w:lineRule="exact"/>
        <w:ind w:firstLine="565" w:firstLineChars="202"/>
        <w:rPr>
          <w:rFonts w:ascii="宋体" w:hAnsi="宋体"/>
          <w:sz w:val="28"/>
          <w:szCs w:val="21"/>
        </w:rPr>
      </w:pPr>
      <w:r>
        <w:rPr>
          <w:rFonts w:hint="eastAsia" w:ascii="宋体" w:hAnsi="宋体"/>
          <w:sz w:val="28"/>
          <w:szCs w:val="21"/>
        </w:rPr>
        <w:t>已获得上传资格证书满两年</w:t>
      </w:r>
      <w:r>
        <w:rPr>
          <w:rFonts w:ascii="宋体" w:hAnsi="宋体"/>
          <w:sz w:val="28"/>
          <w:szCs w:val="21"/>
        </w:rPr>
        <w:t>且证书在有效期内的学员,</w:t>
      </w:r>
      <w:r>
        <w:rPr>
          <w:rFonts w:hint="eastAsia" w:ascii="宋体" w:hAnsi="宋体"/>
          <w:sz w:val="28"/>
          <w:szCs w:val="21"/>
        </w:rPr>
        <w:t>可以申请参加质量监控水平考试。</w:t>
      </w:r>
      <w:r>
        <w:rPr>
          <w:rFonts w:ascii="宋体" w:hAnsi="宋体"/>
          <w:sz w:val="28"/>
          <w:szCs w:val="21"/>
        </w:rPr>
        <w:t>通过质量监控水平考试的学员，将获得全国图书馆联合编目中心颁发的</w:t>
      </w:r>
      <w:r>
        <w:rPr>
          <w:rFonts w:hint="eastAsia" w:ascii="宋体" w:hAnsi="宋体"/>
          <w:sz w:val="28"/>
          <w:szCs w:val="21"/>
        </w:rPr>
        <w:t>高级</w:t>
      </w:r>
      <w:r>
        <w:rPr>
          <w:rFonts w:ascii="宋体" w:hAnsi="宋体"/>
          <w:sz w:val="28"/>
          <w:szCs w:val="21"/>
        </w:rPr>
        <w:t>资格证书。</w:t>
      </w:r>
    </w:p>
    <w:p>
      <w:pPr>
        <w:tabs>
          <w:tab w:val="left" w:pos="0"/>
        </w:tabs>
        <w:spacing w:line="500" w:lineRule="exact"/>
        <w:ind w:firstLine="565" w:firstLineChars="202"/>
        <w:rPr>
          <w:rFonts w:ascii="宋体" w:hAnsi="宋体"/>
          <w:sz w:val="28"/>
          <w:szCs w:val="21"/>
        </w:rPr>
      </w:pPr>
      <w:r>
        <w:rPr>
          <w:rFonts w:hint="eastAsia" w:ascii="宋体" w:hAnsi="宋体"/>
          <w:sz w:val="28"/>
          <w:szCs w:val="21"/>
        </w:rPr>
        <w:t>每位学员每期培训仅可选择一类试卷进行考试。培训后上传资格考试（A卷）共安排两次考试。第一次考试未通过的学员可参加补考，两次考试均未通过的不予颁发资格证书。质量监控水平考试（B卷）安排考试一次，考试未通过的不予颁发资格证书。</w:t>
      </w:r>
    </w:p>
    <w:p>
      <w:pPr>
        <w:spacing w:line="500" w:lineRule="exact"/>
        <w:ind w:firstLine="560" w:firstLineChars="200"/>
        <w:rPr>
          <w:rFonts w:ascii="宋体" w:hAnsi="宋体"/>
          <w:sz w:val="28"/>
          <w:szCs w:val="21"/>
          <w:shd w:val="clear" w:color="auto" w:fill="FFFFFF"/>
        </w:rPr>
      </w:pPr>
      <w:r>
        <w:rPr>
          <w:rFonts w:hint="eastAsia" w:ascii="宋体" w:hAnsi="宋体"/>
          <w:sz w:val="28"/>
          <w:szCs w:val="21"/>
        </w:rPr>
        <w:t>通过考核后颁发全国图书馆联合编目中心资格证书(有效期五年)。证书信息和有效期可以在联合编目中心网站证书查询系统查询（网址：</w:t>
      </w:r>
      <w:r>
        <w:rPr>
          <w:rFonts w:ascii="宋体" w:hAnsi="宋体"/>
          <w:sz w:val="28"/>
          <w:szCs w:val="21"/>
        </w:rPr>
        <w:t>http://olcc.nlc.cn/query/cert/</w:t>
      </w:r>
      <w:r>
        <w:rPr>
          <w:rFonts w:hint="eastAsia" w:ascii="宋体" w:hAnsi="宋体"/>
          <w:sz w:val="28"/>
          <w:szCs w:val="21"/>
        </w:rPr>
        <w:t>）。</w:t>
      </w:r>
      <w:r>
        <w:rPr>
          <w:rFonts w:hint="eastAsia" w:ascii="宋体" w:hAnsi="宋体"/>
          <w:color w:val="393939"/>
          <w:sz w:val="28"/>
          <w:szCs w:val="21"/>
          <w:shd w:val="clear" w:color="auto" w:fill="FFFFFF"/>
        </w:rPr>
        <w:t xml:space="preserve"> </w:t>
      </w:r>
    </w:p>
    <w:p>
      <w:pPr>
        <w:spacing w:line="500" w:lineRule="exact"/>
        <w:rPr>
          <w:rFonts w:ascii="宋体" w:hAnsi="宋体"/>
          <w:color w:val="393939"/>
          <w:sz w:val="28"/>
          <w:szCs w:val="21"/>
          <w:shd w:val="clear" w:color="auto" w:fill="FFFFFF"/>
        </w:rPr>
      </w:pPr>
    </w:p>
    <w:p>
      <w:pPr>
        <w:spacing w:line="500" w:lineRule="exact"/>
        <w:rPr>
          <w:rFonts w:ascii="宋体" w:hAnsi="宋体"/>
          <w:b/>
          <w:sz w:val="28"/>
          <w:szCs w:val="21"/>
        </w:rPr>
      </w:pPr>
      <w:r>
        <w:rPr>
          <w:rFonts w:hint="eastAsia" w:ascii="宋体" w:hAnsi="宋体"/>
          <w:b/>
          <w:sz w:val="28"/>
          <w:szCs w:val="21"/>
        </w:rPr>
        <w:t>联合编目中心联系方式</w:t>
      </w:r>
    </w:p>
    <w:p>
      <w:pPr>
        <w:spacing w:line="500" w:lineRule="exact"/>
        <w:rPr>
          <w:rFonts w:ascii="宋体" w:hAnsi="宋体"/>
          <w:sz w:val="28"/>
          <w:szCs w:val="21"/>
        </w:rPr>
      </w:pPr>
      <w:r>
        <w:rPr>
          <w:rFonts w:hint="eastAsia" w:ascii="宋体" w:hAnsi="宋体"/>
          <w:b/>
          <w:sz w:val="28"/>
          <w:szCs w:val="21"/>
        </w:rPr>
        <w:t>通讯地址：</w:t>
      </w:r>
      <w:r>
        <w:rPr>
          <w:rFonts w:hint="eastAsia" w:ascii="宋体" w:hAnsi="宋体"/>
          <w:sz w:val="28"/>
          <w:szCs w:val="21"/>
        </w:rPr>
        <w:t>北京市中关村南大街33号全国图书馆联合编目中心</w:t>
      </w:r>
    </w:p>
    <w:p>
      <w:pPr>
        <w:spacing w:line="500" w:lineRule="exact"/>
        <w:rPr>
          <w:rFonts w:ascii="宋体" w:hAnsi="宋体"/>
          <w:sz w:val="28"/>
          <w:szCs w:val="21"/>
        </w:rPr>
      </w:pPr>
      <w:r>
        <w:rPr>
          <w:rFonts w:hint="eastAsia" w:ascii="宋体" w:hAnsi="宋体"/>
          <w:b/>
          <w:sz w:val="28"/>
          <w:szCs w:val="21"/>
        </w:rPr>
        <w:t>邮编：</w:t>
      </w:r>
      <w:r>
        <w:rPr>
          <w:rFonts w:hint="eastAsia" w:ascii="宋体" w:hAnsi="宋体"/>
          <w:sz w:val="28"/>
          <w:szCs w:val="21"/>
        </w:rPr>
        <w:t>100081</w:t>
      </w:r>
    </w:p>
    <w:p>
      <w:pPr>
        <w:spacing w:line="500" w:lineRule="exact"/>
        <w:rPr>
          <w:rFonts w:ascii="宋体" w:hAnsi="宋体"/>
          <w:sz w:val="28"/>
          <w:szCs w:val="21"/>
        </w:rPr>
      </w:pPr>
      <w:r>
        <w:rPr>
          <w:rFonts w:hint="eastAsia" w:ascii="宋体" w:hAnsi="宋体"/>
          <w:b/>
          <w:sz w:val="28"/>
          <w:szCs w:val="21"/>
        </w:rPr>
        <w:t>电话：</w:t>
      </w:r>
      <w:r>
        <w:rPr>
          <w:rFonts w:hint="eastAsia" w:ascii="宋体" w:hAnsi="宋体"/>
          <w:sz w:val="28"/>
          <w:szCs w:val="21"/>
        </w:rPr>
        <w:t xml:space="preserve">010-88545329 </w:t>
      </w:r>
    </w:p>
    <w:p>
      <w:pPr>
        <w:spacing w:line="500" w:lineRule="exact"/>
        <w:rPr>
          <w:rFonts w:ascii="宋体" w:hAnsi="宋体"/>
          <w:sz w:val="28"/>
          <w:szCs w:val="21"/>
        </w:rPr>
      </w:pPr>
      <w:r>
        <w:rPr>
          <w:rFonts w:hint="eastAsia" w:ascii="宋体" w:hAnsi="宋体"/>
          <w:b/>
          <w:sz w:val="28"/>
          <w:szCs w:val="21"/>
        </w:rPr>
        <w:t>联系人：</w:t>
      </w:r>
      <w:r>
        <w:rPr>
          <w:rFonts w:hint="eastAsia" w:ascii="宋体" w:hAnsi="宋体"/>
          <w:sz w:val="28"/>
          <w:szCs w:val="21"/>
        </w:rPr>
        <w:t>张茜</w:t>
      </w:r>
    </w:p>
    <w:p>
      <w:pPr>
        <w:spacing w:line="500" w:lineRule="exact"/>
        <w:rPr>
          <w:rFonts w:ascii="宋体" w:hAnsi="宋体"/>
          <w:sz w:val="28"/>
          <w:szCs w:val="21"/>
        </w:rPr>
      </w:pPr>
    </w:p>
    <w:p>
      <w:pPr>
        <w:spacing w:line="500" w:lineRule="exact"/>
        <w:ind w:right="1368" w:firstLine="562" w:firstLineChars="200"/>
        <w:jc w:val="right"/>
        <w:rPr>
          <w:rFonts w:ascii="宋体" w:hAnsi="宋体"/>
          <w:b/>
          <w:sz w:val="28"/>
          <w:szCs w:val="21"/>
        </w:rPr>
      </w:pPr>
      <w:r>
        <w:rPr>
          <w:rFonts w:hint="eastAsia" w:ascii="宋体" w:hAnsi="宋体"/>
          <w:b/>
          <w:sz w:val="28"/>
          <w:szCs w:val="21"/>
        </w:rPr>
        <w:t>国家图书馆</w:t>
      </w:r>
    </w:p>
    <w:p>
      <w:pPr>
        <w:spacing w:line="500" w:lineRule="exact"/>
        <w:ind w:right="630" w:firstLine="562" w:firstLineChars="200"/>
        <w:jc w:val="right"/>
        <w:rPr>
          <w:rFonts w:ascii="宋体" w:hAnsi="宋体"/>
          <w:b/>
          <w:sz w:val="28"/>
          <w:szCs w:val="21"/>
        </w:rPr>
      </w:pPr>
      <w:r>
        <w:rPr>
          <w:rFonts w:hint="eastAsia" w:ascii="宋体" w:hAnsi="宋体"/>
          <w:b/>
          <w:sz w:val="28"/>
          <w:szCs w:val="21"/>
        </w:rPr>
        <w:t>全国图书馆联合编目中心</w:t>
      </w:r>
    </w:p>
    <w:p>
      <w:pPr>
        <w:spacing w:line="500" w:lineRule="exact"/>
        <w:ind w:right="947" w:firstLine="562" w:firstLineChars="200"/>
        <w:jc w:val="right"/>
        <w:rPr>
          <w:rFonts w:ascii="宋体" w:hAnsi="宋体"/>
          <w:b/>
          <w:sz w:val="28"/>
          <w:szCs w:val="21"/>
          <w:highlight w:val="yellow"/>
        </w:rPr>
      </w:pPr>
      <w:r>
        <w:rPr>
          <w:rFonts w:hint="eastAsia" w:ascii="宋体" w:hAnsi="宋体"/>
          <w:b/>
          <w:sz w:val="28"/>
          <w:szCs w:val="21"/>
        </w:rPr>
        <w:t xml:space="preserve">                      2023年3月30日</w:t>
      </w:r>
    </w:p>
    <w:p>
      <w:pPr>
        <w:widowControl/>
        <w:jc w:val="left"/>
        <w:rPr>
          <w:rFonts w:hAnsi="宋体"/>
          <w:b/>
          <w:sz w:val="28"/>
        </w:rPr>
      </w:pPr>
    </w:p>
    <w:p>
      <w:pPr>
        <w:widowControl/>
        <w:jc w:val="left"/>
        <w:rPr>
          <w:rFonts w:hAnsi="宋体"/>
          <w:b/>
          <w:sz w:val="28"/>
        </w:rPr>
      </w:pPr>
      <w:r>
        <w:rPr>
          <w:rFonts w:hAnsi="宋体"/>
          <w:b/>
          <w:sz w:val="28"/>
        </w:rPr>
        <w:br w:type="page"/>
      </w:r>
    </w:p>
    <w:p>
      <w:pPr>
        <w:jc w:val="center"/>
        <w:rPr>
          <w:rFonts w:ascii="仿宋_GB2312" w:hAnsi="宋体" w:eastAsia="仿宋_GB2312"/>
          <w:color w:val="000000"/>
          <w:sz w:val="36"/>
          <w:szCs w:val="32"/>
        </w:rPr>
      </w:pPr>
      <w:r>
        <w:rPr>
          <w:rFonts w:hint="eastAsia" w:hAnsi="宋体"/>
          <w:b/>
          <w:sz w:val="28"/>
        </w:rPr>
        <w:t>回执</w:t>
      </w:r>
    </w:p>
    <w:tbl>
      <w:tblPr>
        <w:tblStyle w:val="7"/>
        <w:tblW w:w="100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5"/>
        <w:gridCol w:w="1111"/>
        <w:gridCol w:w="870"/>
        <w:gridCol w:w="690"/>
        <w:gridCol w:w="599"/>
        <w:gridCol w:w="185"/>
        <w:gridCol w:w="1176"/>
        <w:gridCol w:w="475"/>
        <w:gridCol w:w="441"/>
        <w:gridCol w:w="27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1715" w:type="dxa"/>
            <w:vAlign w:val="center"/>
          </w:tcPr>
          <w:p>
            <w:pPr>
              <w:spacing w:line="460" w:lineRule="exact"/>
              <w:jc w:val="center"/>
              <w:rPr>
                <w:rFonts w:ascii="仿宋_GB2312" w:eastAsia="仿宋_GB2312"/>
                <w:sz w:val="28"/>
              </w:rPr>
            </w:pPr>
            <w:r>
              <w:rPr>
                <w:rFonts w:hint="eastAsia" w:ascii="仿宋_GB2312" w:eastAsia="仿宋_GB2312"/>
                <w:sz w:val="28"/>
              </w:rPr>
              <w:t>姓名</w:t>
            </w:r>
          </w:p>
        </w:tc>
        <w:tc>
          <w:tcPr>
            <w:tcW w:w="1111" w:type="dxa"/>
            <w:vAlign w:val="center"/>
          </w:tcPr>
          <w:p>
            <w:pPr>
              <w:spacing w:line="460" w:lineRule="exact"/>
              <w:jc w:val="center"/>
              <w:rPr>
                <w:rFonts w:ascii="仿宋_GB2312" w:eastAsia="仿宋_GB2312"/>
                <w:sz w:val="28"/>
              </w:rPr>
            </w:pPr>
          </w:p>
        </w:tc>
        <w:tc>
          <w:tcPr>
            <w:tcW w:w="870" w:type="dxa"/>
            <w:vAlign w:val="center"/>
          </w:tcPr>
          <w:p>
            <w:pPr>
              <w:spacing w:line="460" w:lineRule="exact"/>
              <w:jc w:val="center"/>
              <w:rPr>
                <w:rFonts w:ascii="仿宋_GB2312" w:eastAsia="仿宋_GB2312"/>
                <w:sz w:val="28"/>
              </w:rPr>
            </w:pPr>
            <w:r>
              <w:rPr>
                <w:rFonts w:hint="eastAsia" w:ascii="仿宋_GB2312" w:eastAsia="仿宋_GB2312"/>
                <w:sz w:val="28"/>
              </w:rPr>
              <w:t>性别</w:t>
            </w:r>
          </w:p>
        </w:tc>
        <w:tc>
          <w:tcPr>
            <w:tcW w:w="690" w:type="dxa"/>
            <w:vAlign w:val="center"/>
          </w:tcPr>
          <w:p>
            <w:pPr>
              <w:spacing w:line="460" w:lineRule="exact"/>
              <w:jc w:val="center"/>
              <w:rPr>
                <w:rFonts w:ascii="仿宋_GB2312" w:eastAsia="仿宋_GB2312"/>
                <w:sz w:val="28"/>
              </w:rPr>
            </w:pPr>
          </w:p>
        </w:tc>
        <w:tc>
          <w:tcPr>
            <w:tcW w:w="784" w:type="dxa"/>
            <w:gridSpan w:val="2"/>
            <w:vAlign w:val="center"/>
          </w:tcPr>
          <w:p>
            <w:pPr>
              <w:spacing w:line="460" w:lineRule="exact"/>
              <w:jc w:val="center"/>
              <w:rPr>
                <w:rFonts w:ascii="仿宋_GB2312" w:eastAsia="仿宋_GB2312"/>
                <w:sz w:val="28"/>
              </w:rPr>
            </w:pPr>
            <w:r>
              <w:rPr>
                <w:rFonts w:hint="eastAsia" w:ascii="仿宋_GB2312" w:eastAsia="仿宋_GB2312"/>
                <w:sz w:val="28"/>
              </w:rPr>
              <w:t>单位</w:t>
            </w:r>
          </w:p>
        </w:tc>
        <w:tc>
          <w:tcPr>
            <w:tcW w:w="4864" w:type="dxa"/>
            <w:gridSpan w:val="4"/>
            <w:vAlign w:val="center"/>
          </w:tcPr>
          <w:p>
            <w:pPr>
              <w:spacing w:line="460" w:lineRule="exact"/>
              <w:jc w:val="center"/>
              <w:rPr>
                <w:rFonts w:ascii="仿宋_GB2312" w:eastAsia="仿宋_GB2312"/>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1715" w:type="dxa"/>
            <w:vAlign w:val="center"/>
          </w:tcPr>
          <w:p>
            <w:pPr>
              <w:spacing w:line="460" w:lineRule="exact"/>
              <w:jc w:val="center"/>
              <w:rPr>
                <w:rFonts w:ascii="仿宋_GB2312" w:eastAsia="仿宋_GB2312"/>
                <w:sz w:val="28"/>
              </w:rPr>
            </w:pPr>
            <w:r>
              <w:rPr>
                <w:rFonts w:hint="eastAsia" w:ascii="仿宋_GB2312" w:eastAsia="仿宋_GB2312"/>
                <w:sz w:val="28"/>
              </w:rPr>
              <w:t>地址</w:t>
            </w:r>
          </w:p>
        </w:tc>
        <w:tc>
          <w:tcPr>
            <w:tcW w:w="8319" w:type="dxa"/>
            <w:gridSpan w:val="9"/>
            <w:vAlign w:val="center"/>
          </w:tcPr>
          <w:p>
            <w:pPr>
              <w:spacing w:line="460" w:lineRule="exact"/>
              <w:jc w:val="center"/>
              <w:rPr>
                <w:rFonts w:ascii="仿宋_GB2312" w:eastAsia="仿宋_GB2312"/>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715" w:type="dxa"/>
            <w:vAlign w:val="center"/>
          </w:tcPr>
          <w:p>
            <w:pPr>
              <w:spacing w:line="460" w:lineRule="exact"/>
              <w:jc w:val="center"/>
              <w:rPr>
                <w:rFonts w:ascii="仿宋_GB2312" w:eastAsia="仿宋_GB2312"/>
                <w:sz w:val="28"/>
              </w:rPr>
            </w:pPr>
            <w:r>
              <w:rPr>
                <w:rFonts w:hint="eastAsia" w:ascii="仿宋_GB2312" w:eastAsia="仿宋_GB2312"/>
                <w:sz w:val="28"/>
              </w:rPr>
              <w:t>手机</w:t>
            </w:r>
          </w:p>
        </w:tc>
        <w:tc>
          <w:tcPr>
            <w:tcW w:w="4631" w:type="dxa"/>
            <w:gridSpan w:val="6"/>
            <w:vAlign w:val="center"/>
          </w:tcPr>
          <w:p>
            <w:pPr>
              <w:spacing w:line="460" w:lineRule="exact"/>
              <w:jc w:val="center"/>
              <w:rPr>
                <w:rFonts w:ascii="仿宋_GB2312" w:eastAsia="仿宋_GB2312"/>
                <w:sz w:val="28"/>
              </w:rPr>
            </w:pPr>
          </w:p>
        </w:tc>
        <w:tc>
          <w:tcPr>
            <w:tcW w:w="916" w:type="dxa"/>
            <w:gridSpan w:val="2"/>
            <w:vAlign w:val="center"/>
          </w:tcPr>
          <w:p>
            <w:pPr>
              <w:spacing w:line="460" w:lineRule="exact"/>
              <w:jc w:val="center"/>
              <w:rPr>
                <w:rFonts w:ascii="仿宋_GB2312" w:eastAsia="仿宋_GB2312"/>
                <w:sz w:val="28"/>
              </w:rPr>
            </w:pPr>
            <w:r>
              <w:rPr>
                <w:rFonts w:hint="eastAsia" w:ascii="仿宋_GB2312" w:eastAsia="仿宋_GB2312"/>
                <w:sz w:val="28"/>
              </w:rPr>
              <w:t>Email</w:t>
            </w:r>
          </w:p>
        </w:tc>
        <w:tc>
          <w:tcPr>
            <w:tcW w:w="2772" w:type="dxa"/>
            <w:vAlign w:val="center"/>
          </w:tcPr>
          <w:p>
            <w:pPr>
              <w:spacing w:line="460" w:lineRule="exact"/>
              <w:jc w:val="center"/>
              <w:rPr>
                <w:rFonts w:ascii="仿宋_GB2312" w:eastAsia="仿宋_GB2312"/>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1715" w:type="dxa"/>
            <w:vAlign w:val="center"/>
          </w:tcPr>
          <w:p>
            <w:pPr>
              <w:spacing w:line="460" w:lineRule="exact"/>
              <w:jc w:val="center"/>
              <w:rPr>
                <w:rFonts w:ascii="仿宋_GB2312" w:eastAsia="仿宋_GB2312"/>
                <w:color w:val="000000"/>
                <w:sz w:val="28"/>
              </w:rPr>
            </w:pPr>
            <w:r>
              <w:rPr>
                <w:rFonts w:hint="eastAsia" w:ascii="仿宋_GB2312" w:eastAsia="仿宋_GB2312"/>
                <w:color w:val="000000"/>
                <w:sz w:val="28"/>
              </w:rPr>
              <w:t>考卷</w:t>
            </w:r>
          </w:p>
        </w:tc>
        <w:tc>
          <w:tcPr>
            <w:tcW w:w="8319" w:type="dxa"/>
            <w:gridSpan w:val="9"/>
            <w:vAlign w:val="center"/>
          </w:tcPr>
          <w:p>
            <w:pPr>
              <w:spacing w:line="460" w:lineRule="exact"/>
              <w:jc w:val="center"/>
              <w:rPr>
                <w:rFonts w:ascii="仿宋_GB2312" w:eastAsia="仿宋_GB2312"/>
                <w:color w:val="000000"/>
                <w:sz w:val="28"/>
              </w:rPr>
            </w:pPr>
            <w:r>
              <w:rPr>
                <w:rFonts w:hint="eastAsia" w:ascii="仿宋_GB2312" w:eastAsia="仿宋_GB2312"/>
                <w:color w:val="000000"/>
                <w:sz w:val="28"/>
              </w:rPr>
              <w:t>○A卷○B卷</w:t>
            </w:r>
          </w:p>
          <w:p>
            <w:pPr>
              <w:spacing w:line="460" w:lineRule="exact"/>
              <w:jc w:val="left"/>
              <w:rPr>
                <w:rFonts w:ascii="仿宋_GB2312" w:eastAsia="仿宋_GB2312"/>
                <w:color w:val="000000"/>
                <w:sz w:val="28"/>
              </w:rPr>
            </w:pPr>
            <w:r>
              <w:rPr>
                <w:rFonts w:hint="eastAsia" w:ascii="仿宋_GB2312" w:eastAsia="仿宋_GB2312"/>
                <w:color w:val="000000"/>
                <w:sz w:val="28"/>
              </w:rPr>
              <w:t>*</w:t>
            </w:r>
            <w:r>
              <w:rPr>
                <w:rFonts w:hint="eastAsia" w:ascii="仿宋_GB2312" w:eastAsia="仿宋_GB2312"/>
                <w:b/>
                <w:bCs/>
                <w:color w:val="000000"/>
                <w:sz w:val="28"/>
              </w:rPr>
              <w:t>报考B卷需要提供本人效期内的上传资格证书与本回执一起发送至指定邮箱中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1715" w:type="dxa"/>
            <w:vAlign w:val="center"/>
          </w:tcPr>
          <w:p>
            <w:pPr>
              <w:tabs>
                <w:tab w:val="left" w:pos="1560"/>
              </w:tabs>
              <w:spacing w:line="460" w:lineRule="exact"/>
              <w:jc w:val="center"/>
              <w:rPr>
                <w:rFonts w:ascii="仿宋_GB2312" w:eastAsia="仿宋_GB2312"/>
                <w:color w:val="000000"/>
                <w:sz w:val="28"/>
              </w:rPr>
            </w:pPr>
            <w:r>
              <w:rPr>
                <w:rFonts w:hint="eastAsia" w:ascii="仿宋_GB2312" w:eastAsia="仿宋_GB2312"/>
                <w:color w:val="000000"/>
                <w:sz w:val="28"/>
              </w:rPr>
              <w:t>食宿</w:t>
            </w:r>
          </w:p>
        </w:tc>
        <w:tc>
          <w:tcPr>
            <w:tcW w:w="8319" w:type="dxa"/>
            <w:gridSpan w:val="9"/>
            <w:vAlign w:val="center"/>
          </w:tcPr>
          <w:p>
            <w:pPr>
              <w:tabs>
                <w:tab w:val="left" w:pos="1560"/>
              </w:tabs>
              <w:spacing w:line="460" w:lineRule="exact"/>
              <w:rPr>
                <w:rFonts w:ascii="仿宋_GB2312" w:eastAsia="仿宋_GB2312"/>
                <w:color w:val="000000"/>
                <w:sz w:val="28"/>
              </w:rPr>
            </w:pPr>
            <w:r>
              <w:rPr>
                <w:rFonts w:hint="eastAsia" w:ascii="仿宋_GB2312" w:eastAsia="仿宋_GB2312"/>
                <w:color w:val="000000"/>
                <w:sz w:val="28"/>
              </w:rPr>
              <w:t>烟台天马雅阁酒店公寓</w:t>
            </w:r>
          </w:p>
          <w:p>
            <w:pPr>
              <w:tabs>
                <w:tab w:val="left" w:pos="1560"/>
              </w:tabs>
              <w:spacing w:line="460" w:lineRule="exact"/>
              <w:rPr>
                <w:rFonts w:ascii="仿宋_GB2312" w:eastAsia="仿宋_GB2312"/>
                <w:color w:val="000000"/>
                <w:sz w:val="28"/>
              </w:rPr>
            </w:pPr>
            <w:r>
              <w:rPr>
                <w:rFonts w:hint="eastAsia" w:ascii="仿宋_GB2312" w:eastAsia="仿宋_GB2312"/>
                <w:color w:val="000000"/>
                <w:sz w:val="28"/>
              </w:rPr>
              <w:t>双人标间：298元/间夜</w:t>
            </w:r>
          </w:p>
          <w:p>
            <w:pPr>
              <w:tabs>
                <w:tab w:val="left" w:pos="1560"/>
              </w:tabs>
              <w:spacing w:line="460" w:lineRule="exact"/>
              <w:rPr>
                <w:rFonts w:ascii="仿宋_GB2312" w:eastAsia="仿宋_GB2312"/>
                <w:color w:val="000000"/>
                <w:sz w:val="28"/>
              </w:rPr>
            </w:pPr>
            <w:r>
              <w:rPr>
                <w:rFonts w:hint="eastAsia" w:ascii="仿宋_GB2312" w:eastAsia="仿宋_GB2312"/>
                <w:color w:val="000000"/>
                <w:sz w:val="28"/>
              </w:rPr>
              <w:t>预定1个床位（   ） 或 预定1个标间（   ）</w:t>
            </w:r>
          </w:p>
          <w:p>
            <w:pPr>
              <w:tabs>
                <w:tab w:val="left" w:pos="1560"/>
              </w:tabs>
              <w:spacing w:line="460" w:lineRule="exact"/>
              <w:rPr>
                <w:rFonts w:ascii="仿宋_GB2312" w:eastAsia="仿宋_GB2312"/>
                <w:color w:val="000000"/>
                <w:sz w:val="28"/>
              </w:rPr>
            </w:pPr>
            <w:r>
              <w:rPr>
                <w:rFonts w:hint="eastAsia" w:ascii="仿宋_GB2312" w:eastAsia="仿宋_GB2312"/>
                <w:b/>
                <w:color w:val="000000"/>
                <w:sz w:val="28"/>
              </w:rPr>
              <w:t>就餐有无特殊要求</w:t>
            </w:r>
            <w:r>
              <w:rPr>
                <w:rFonts w:hint="eastAsia" w:ascii="仿宋_GB2312" w:eastAsia="仿宋_GB2312"/>
                <w:color w:val="000000"/>
                <w:sz w:val="2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1715" w:type="dxa"/>
            <w:vAlign w:val="center"/>
          </w:tcPr>
          <w:p>
            <w:pPr>
              <w:tabs>
                <w:tab w:val="left" w:pos="1560"/>
              </w:tabs>
              <w:spacing w:line="460" w:lineRule="exact"/>
              <w:jc w:val="center"/>
              <w:rPr>
                <w:rFonts w:ascii="仿宋_GB2312" w:eastAsia="仿宋_GB2312"/>
                <w:color w:val="000000"/>
                <w:sz w:val="28"/>
              </w:rPr>
            </w:pPr>
            <w:r>
              <w:rPr>
                <w:rFonts w:hint="eastAsia" w:ascii="仿宋_GB2312" w:eastAsia="仿宋_GB2312"/>
                <w:color w:val="000000"/>
                <w:sz w:val="28"/>
              </w:rPr>
              <w:t>入住时间</w:t>
            </w:r>
          </w:p>
        </w:tc>
        <w:tc>
          <w:tcPr>
            <w:tcW w:w="3270" w:type="dxa"/>
            <w:gridSpan w:val="4"/>
            <w:vAlign w:val="center"/>
          </w:tcPr>
          <w:p>
            <w:pPr>
              <w:tabs>
                <w:tab w:val="left" w:pos="1560"/>
              </w:tabs>
              <w:spacing w:line="460" w:lineRule="exact"/>
              <w:ind w:firstLine="560" w:firstLineChars="200"/>
              <w:rPr>
                <w:rFonts w:ascii="仿宋_GB2312" w:eastAsia="仿宋_GB2312"/>
                <w:b/>
                <w:color w:val="000000"/>
                <w:sz w:val="28"/>
              </w:rPr>
            </w:pPr>
            <w:r>
              <w:rPr>
                <w:rFonts w:hint="eastAsia" w:ascii="仿宋_GB2312" w:eastAsia="仿宋_GB2312"/>
                <w:color w:val="000000"/>
                <w:sz w:val="28"/>
              </w:rPr>
              <w:t xml:space="preserve">    日 (上/下午) </w:t>
            </w:r>
          </w:p>
        </w:tc>
        <w:tc>
          <w:tcPr>
            <w:tcW w:w="1836" w:type="dxa"/>
            <w:gridSpan w:val="3"/>
            <w:vAlign w:val="center"/>
          </w:tcPr>
          <w:p>
            <w:pPr>
              <w:tabs>
                <w:tab w:val="left" w:pos="1560"/>
              </w:tabs>
              <w:spacing w:line="460" w:lineRule="exact"/>
              <w:jc w:val="center"/>
              <w:rPr>
                <w:rFonts w:ascii="仿宋_GB2312" w:eastAsia="仿宋_GB2312"/>
                <w:color w:val="000000"/>
                <w:sz w:val="28"/>
              </w:rPr>
            </w:pPr>
            <w:r>
              <w:rPr>
                <w:rFonts w:hint="eastAsia" w:ascii="仿宋_GB2312" w:eastAsia="仿宋_GB2312"/>
                <w:color w:val="000000"/>
                <w:sz w:val="28"/>
              </w:rPr>
              <w:t>退房时间</w:t>
            </w:r>
          </w:p>
        </w:tc>
        <w:tc>
          <w:tcPr>
            <w:tcW w:w="3213" w:type="dxa"/>
            <w:gridSpan w:val="2"/>
            <w:vAlign w:val="center"/>
          </w:tcPr>
          <w:p>
            <w:pPr>
              <w:tabs>
                <w:tab w:val="left" w:pos="1560"/>
              </w:tabs>
              <w:spacing w:line="460" w:lineRule="exact"/>
              <w:ind w:firstLine="560" w:firstLineChars="200"/>
              <w:rPr>
                <w:rFonts w:ascii="仿宋_GB2312" w:eastAsia="仿宋_GB2312"/>
                <w:color w:val="000000"/>
                <w:sz w:val="28"/>
              </w:rPr>
            </w:pPr>
          </w:p>
        </w:tc>
      </w:tr>
    </w:tbl>
    <w:p>
      <w:pPr>
        <w:snapToGrid w:val="0"/>
        <w:ind w:left="-840" w:leftChars="-400"/>
        <w:jc w:val="left"/>
        <w:rPr>
          <w:rFonts w:ascii="方正小标宋简体" w:eastAsia="方正小标宋简体"/>
          <w:sz w:val="28"/>
          <w:szCs w:val="28"/>
        </w:rPr>
      </w:pPr>
    </w:p>
    <w:p>
      <w:pPr>
        <w:snapToGrid w:val="0"/>
        <w:ind w:left="-840" w:leftChars="-400"/>
        <w:jc w:val="left"/>
        <w:rPr>
          <w:rFonts w:ascii="仿宋_GB2312" w:eastAsia="仿宋_GB2312"/>
          <w:bCs/>
          <w:color w:val="000000"/>
          <w:sz w:val="28"/>
        </w:rPr>
      </w:pPr>
      <w:r>
        <w:rPr>
          <w:rFonts w:hint="eastAsia" w:ascii="方正小标宋简体" w:eastAsia="方正小标宋简体"/>
          <w:sz w:val="28"/>
          <w:szCs w:val="28"/>
        </w:rPr>
        <w:t>请选择您所需开具的发票类型并填写所需信息</w:t>
      </w:r>
    </w:p>
    <w:tbl>
      <w:tblPr>
        <w:tblStyle w:val="7"/>
        <w:tblW w:w="100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5"/>
        <w:gridCol w:w="2594"/>
        <w:gridCol w:w="5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1715" w:type="dxa"/>
            <w:vMerge w:val="restart"/>
            <w:vAlign w:val="center"/>
          </w:tcPr>
          <w:p>
            <w:pPr>
              <w:spacing w:line="460" w:lineRule="exact"/>
              <w:jc w:val="center"/>
              <w:rPr>
                <w:rFonts w:ascii="仿宋_GB2312" w:eastAsia="仿宋_GB2312"/>
                <w:color w:val="000000"/>
                <w:sz w:val="28"/>
              </w:rPr>
            </w:pPr>
            <w:r>
              <w:rPr>
                <w:rFonts w:hint="eastAsia" w:ascii="仿宋_GB2312" w:eastAsia="仿宋_GB2312"/>
                <w:color w:val="000000"/>
                <w:sz w:val="28"/>
              </w:rPr>
              <w:t>○普通增值税发票</w:t>
            </w:r>
          </w:p>
        </w:tc>
        <w:tc>
          <w:tcPr>
            <w:tcW w:w="2594" w:type="dxa"/>
            <w:vAlign w:val="center"/>
          </w:tcPr>
          <w:p>
            <w:pPr>
              <w:spacing w:line="460" w:lineRule="exact"/>
              <w:rPr>
                <w:rFonts w:ascii="仿宋_GB2312" w:eastAsia="仿宋_GB2312"/>
                <w:color w:val="000000"/>
                <w:sz w:val="28"/>
              </w:rPr>
            </w:pPr>
            <w:r>
              <w:rPr>
                <w:rFonts w:hint="eastAsia" w:ascii="仿宋_GB2312" w:eastAsia="仿宋_GB2312"/>
                <w:color w:val="000000"/>
                <w:sz w:val="28"/>
              </w:rPr>
              <w:t>发票抬头</w:t>
            </w:r>
          </w:p>
        </w:tc>
        <w:tc>
          <w:tcPr>
            <w:tcW w:w="5725" w:type="dxa"/>
            <w:vAlign w:val="center"/>
          </w:tcPr>
          <w:p>
            <w:pPr>
              <w:spacing w:line="460" w:lineRule="exact"/>
              <w:rPr>
                <w:rFonts w:ascii="仿宋_GB2312" w:eastAsia="仿宋_GB2312"/>
                <w:color w:val="000000"/>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1715" w:type="dxa"/>
            <w:vMerge w:val="continue"/>
            <w:vAlign w:val="center"/>
          </w:tcPr>
          <w:p>
            <w:pPr>
              <w:spacing w:line="460" w:lineRule="exact"/>
              <w:jc w:val="center"/>
              <w:rPr>
                <w:rFonts w:ascii="仿宋_GB2312" w:eastAsia="仿宋_GB2312"/>
                <w:b/>
                <w:color w:val="000000"/>
                <w:sz w:val="28"/>
              </w:rPr>
            </w:pPr>
          </w:p>
        </w:tc>
        <w:tc>
          <w:tcPr>
            <w:tcW w:w="2594" w:type="dxa"/>
            <w:vAlign w:val="center"/>
          </w:tcPr>
          <w:p>
            <w:pPr>
              <w:spacing w:line="460" w:lineRule="exact"/>
              <w:rPr>
                <w:rFonts w:ascii="仿宋_GB2312" w:eastAsia="仿宋_GB2312"/>
                <w:color w:val="000000"/>
                <w:sz w:val="28"/>
              </w:rPr>
            </w:pPr>
            <w:r>
              <w:fldChar w:fldCharType="begin"/>
            </w:r>
            <w:r>
              <w:instrText xml:space="preserve"> HYPERLINK "https://www.baidu.com/s?wd=%E7%BA%B3%E7%A8%8E%E4%BA%BA%E8%AF%86%E5%88%AB%E5%8F%B7&amp;from=1012015a&amp;fenlei=mv6quAkxTZn0IZRqIHckPjm4nH00T1dBuAmYnWDsrjbLPynsmHKb0ZwV5Hcvrjm3rH6sPfKWUMw85HfYnjn4nH6sgvPsT6KdThsqpZwYTjCEQLGCpyw9Uz4Bmy-bIi4WUvYETgN-TLwGUv3EnHDkn1m1rHTkPWRkn1mdrjT1rf" \t "_blank" </w:instrText>
            </w:r>
            <w:r>
              <w:fldChar w:fldCharType="separate"/>
            </w:r>
            <w:r>
              <w:rPr>
                <w:rFonts w:hint="eastAsia" w:ascii="仿宋_GB2312" w:eastAsia="仿宋_GB2312"/>
                <w:color w:val="000000"/>
                <w:sz w:val="28"/>
              </w:rPr>
              <w:t>纳税人识别号</w:t>
            </w:r>
            <w:r>
              <w:rPr>
                <w:rFonts w:hint="eastAsia" w:ascii="仿宋_GB2312" w:eastAsia="仿宋_GB2312"/>
                <w:color w:val="000000"/>
                <w:sz w:val="28"/>
              </w:rPr>
              <w:fldChar w:fldCharType="end"/>
            </w:r>
          </w:p>
        </w:tc>
        <w:tc>
          <w:tcPr>
            <w:tcW w:w="5725" w:type="dxa"/>
            <w:vAlign w:val="center"/>
          </w:tcPr>
          <w:p>
            <w:pPr>
              <w:spacing w:line="460" w:lineRule="exact"/>
              <w:rPr>
                <w:rFonts w:ascii="仿宋_GB2312" w:eastAsia="仿宋_GB2312"/>
                <w:color w:val="000000"/>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1715" w:type="dxa"/>
            <w:vMerge w:val="restart"/>
            <w:vAlign w:val="center"/>
          </w:tcPr>
          <w:p>
            <w:pPr>
              <w:spacing w:line="460" w:lineRule="exact"/>
              <w:jc w:val="center"/>
              <w:rPr>
                <w:rFonts w:ascii="仿宋_GB2312" w:eastAsia="仿宋_GB2312"/>
                <w:color w:val="000000"/>
                <w:sz w:val="28"/>
              </w:rPr>
            </w:pPr>
            <w:r>
              <w:rPr>
                <w:rFonts w:hint="eastAsia" w:ascii="仿宋_GB2312" w:eastAsia="仿宋_GB2312"/>
                <w:color w:val="000000"/>
                <w:sz w:val="28"/>
              </w:rPr>
              <w:t>○专用增值税发票</w:t>
            </w:r>
          </w:p>
        </w:tc>
        <w:tc>
          <w:tcPr>
            <w:tcW w:w="2594" w:type="dxa"/>
            <w:vAlign w:val="center"/>
          </w:tcPr>
          <w:p>
            <w:pPr>
              <w:spacing w:line="460" w:lineRule="exact"/>
              <w:rPr>
                <w:rFonts w:ascii="仿宋_GB2312" w:eastAsia="仿宋_GB2312"/>
                <w:color w:val="000000"/>
                <w:sz w:val="28"/>
              </w:rPr>
            </w:pPr>
            <w:r>
              <w:rPr>
                <w:rFonts w:hint="eastAsia" w:ascii="仿宋_GB2312" w:eastAsia="仿宋_GB2312"/>
                <w:color w:val="000000"/>
                <w:sz w:val="28"/>
              </w:rPr>
              <w:t>发票抬头</w:t>
            </w:r>
          </w:p>
        </w:tc>
        <w:tc>
          <w:tcPr>
            <w:tcW w:w="5725" w:type="dxa"/>
            <w:vAlign w:val="center"/>
          </w:tcPr>
          <w:p>
            <w:pPr>
              <w:spacing w:line="460" w:lineRule="exact"/>
              <w:rPr>
                <w:rFonts w:ascii="仿宋_GB2312" w:eastAsia="仿宋_GB2312"/>
                <w:color w:val="000000"/>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1715" w:type="dxa"/>
            <w:vMerge w:val="continue"/>
            <w:vAlign w:val="center"/>
          </w:tcPr>
          <w:p>
            <w:pPr>
              <w:spacing w:line="460" w:lineRule="exact"/>
              <w:jc w:val="center"/>
              <w:rPr>
                <w:rFonts w:ascii="仿宋_GB2312" w:eastAsia="仿宋_GB2312"/>
                <w:color w:val="000000"/>
                <w:sz w:val="28"/>
              </w:rPr>
            </w:pPr>
          </w:p>
        </w:tc>
        <w:tc>
          <w:tcPr>
            <w:tcW w:w="2594" w:type="dxa"/>
            <w:vAlign w:val="center"/>
          </w:tcPr>
          <w:p>
            <w:pPr>
              <w:spacing w:line="460" w:lineRule="exact"/>
              <w:rPr>
                <w:rFonts w:ascii="仿宋_GB2312" w:eastAsia="仿宋_GB2312"/>
                <w:color w:val="000000"/>
                <w:sz w:val="28"/>
              </w:rPr>
            </w:pPr>
            <w:r>
              <w:fldChar w:fldCharType="begin"/>
            </w:r>
            <w:r>
              <w:instrText xml:space="preserve"> HYPERLINK "https://www.baidu.com/s?wd=%E7%BA%B3%E7%A8%8E%E4%BA%BA%E8%AF%86%E5%88%AB%E5%8F%B7&amp;from=1012015a&amp;fenlei=mv6quAkxTZn0IZRqIHckPjm4nH00T1dBuAmYnWDsrjbLPynsmHKb0ZwV5Hcvrjm3rH6sPfKWUMw85HfYnjn4nH6sgvPsT6KdThsqpZwYTjCEQLGCpyw9Uz4Bmy-bIi4WUvYETgN-TLwGUv3EnHDkn1m1rHTkPWRkn1mdrjT1rf" \t "_blank" </w:instrText>
            </w:r>
            <w:r>
              <w:fldChar w:fldCharType="separate"/>
            </w:r>
            <w:r>
              <w:rPr>
                <w:rFonts w:hint="eastAsia" w:ascii="仿宋_GB2312" w:eastAsia="仿宋_GB2312"/>
                <w:color w:val="000000"/>
                <w:sz w:val="28"/>
              </w:rPr>
              <w:t>纳税人识别号</w:t>
            </w:r>
            <w:r>
              <w:rPr>
                <w:rFonts w:hint="eastAsia" w:ascii="仿宋_GB2312" w:eastAsia="仿宋_GB2312"/>
                <w:color w:val="000000"/>
                <w:sz w:val="28"/>
              </w:rPr>
              <w:fldChar w:fldCharType="end"/>
            </w:r>
          </w:p>
        </w:tc>
        <w:tc>
          <w:tcPr>
            <w:tcW w:w="5725" w:type="dxa"/>
            <w:vAlign w:val="center"/>
          </w:tcPr>
          <w:p>
            <w:pPr>
              <w:spacing w:line="460" w:lineRule="exact"/>
              <w:rPr>
                <w:rFonts w:ascii="仿宋_GB2312" w:eastAsia="仿宋_GB2312"/>
                <w:color w:val="000000"/>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1715" w:type="dxa"/>
            <w:vMerge w:val="continue"/>
            <w:vAlign w:val="center"/>
          </w:tcPr>
          <w:p>
            <w:pPr>
              <w:spacing w:line="460" w:lineRule="exact"/>
              <w:jc w:val="center"/>
              <w:rPr>
                <w:rFonts w:ascii="仿宋_GB2312" w:eastAsia="仿宋_GB2312"/>
                <w:color w:val="000000"/>
                <w:sz w:val="28"/>
              </w:rPr>
            </w:pPr>
          </w:p>
        </w:tc>
        <w:tc>
          <w:tcPr>
            <w:tcW w:w="2594" w:type="dxa"/>
            <w:vAlign w:val="center"/>
          </w:tcPr>
          <w:p>
            <w:pPr>
              <w:spacing w:line="460" w:lineRule="exact"/>
              <w:rPr>
                <w:rFonts w:ascii="仿宋_GB2312" w:eastAsia="仿宋_GB2312"/>
                <w:color w:val="000000"/>
                <w:sz w:val="28"/>
              </w:rPr>
            </w:pPr>
            <w:r>
              <w:rPr>
                <w:rFonts w:hint="eastAsia" w:ascii="仿宋_GB2312" w:eastAsia="仿宋_GB2312"/>
                <w:color w:val="000000"/>
                <w:sz w:val="28"/>
              </w:rPr>
              <w:t>开户行信息</w:t>
            </w:r>
          </w:p>
        </w:tc>
        <w:tc>
          <w:tcPr>
            <w:tcW w:w="5725" w:type="dxa"/>
            <w:vAlign w:val="center"/>
          </w:tcPr>
          <w:p>
            <w:pPr>
              <w:spacing w:line="460" w:lineRule="exact"/>
              <w:rPr>
                <w:rFonts w:ascii="仿宋_GB2312" w:eastAsia="仿宋_GB2312"/>
                <w:color w:val="000000"/>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1715" w:type="dxa"/>
            <w:vMerge w:val="continue"/>
            <w:vAlign w:val="center"/>
          </w:tcPr>
          <w:p>
            <w:pPr>
              <w:spacing w:line="460" w:lineRule="exact"/>
              <w:jc w:val="center"/>
              <w:rPr>
                <w:rFonts w:ascii="仿宋_GB2312" w:eastAsia="仿宋_GB2312"/>
                <w:color w:val="000000"/>
                <w:sz w:val="28"/>
              </w:rPr>
            </w:pPr>
          </w:p>
        </w:tc>
        <w:tc>
          <w:tcPr>
            <w:tcW w:w="2594" w:type="dxa"/>
            <w:vAlign w:val="center"/>
          </w:tcPr>
          <w:p>
            <w:pPr>
              <w:spacing w:line="460" w:lineRule="exact"/>
              <w:rPr>
                <w:rFonts w:ascii="仿宋_GB2312" w:eastAsia="仿宋_GB2312"/>
                <w:color w:val="000000"/>
                <w:sz w:val="28"/>
              </w:rPr>
            </w:pPr>
            <w:r>
              <w:rPr>
                <w:rFonts w:hint="eastAsia" w:ascii="仿宋_GB2312" w:eastAsia="仿宋_GB2312"/>
                <w:color w:val="000000"/>
                <w:sz w:val="28"/>
              </w:rPr>
              <w:t>注册地址及电话</w:t>
            </w:r>
          </w:p>
        </w:tc>
        <w:tc>
          <w:tcPr>
            <w:tcW w:w="5725" w:type="dxa"/>
            <w:vAlign w:val="center"/>
          </w:tcPr>
          <w:p>
            <w:pPr>
              <w:spacing w:line="460" w:lineRule="exact"/>
              <w:rPr>
                <w:rFonts w:ascii="仿宋_GB2312" w:eastAsia="仿宋_GB2312"/>
                <w:color w:val="000000"/>
                <w:sz w:val="28"/>
              </w:rPr>
            </w:pPr>
          </w:p>
        </w:tc>
      </w:tr>
    </w:tbl>
    <w:p>
      <w:pPr>
        <w:snapToGrid w:val="0"/>
        <w:ind w:left="-840" w:leftChars="-400"/>
        <w:jc w:val="center"/>
        <w:rPr>
          <w:rFonts w:ascii="方正小标宋简体" w:eastAsia="方正小标宋简体"/>
          <w:sz w:val="44"/>
          <w:szCs w:val="44"/>
        </w:rPr>
      </w:pPr>
      <w:r>
        <w:rPr>
          <w:rFonts w:hint="eastAsia" w:ascii="方正小标宋简体" w:eastAsia="方正小标宋简体"/>
          <w:sz w:val="44"/>
          <w:szCs w:val="44"/>
        </w:rPr>
        <w:t>20</w:t>
      </w:r>
      <w:r>
        <w:rPr>
          <w:rFonts w:ascii="方正小标宋简体" w:eastAsia="方正小标宋简体"/>
          <w:sz w:val="44"/>
          <w:szCs w:val="44"/>
        </w:rPr>
        <w:t>2</w:t>
      </w:r>
      <w:r>
        <w:rPr>
          <w:rFonts w:hint="eastAsia" w:ascii="方正小标宋简体" w:eastAsia="方正小标宋简体"/>
          <w:sz w:val="44"/>
          <w:szCs w:val="44"/>
        </w:rPr>
        <w:t>3年全国图书馆联合编目中心</w:t>
      </w:r>
    </w:p>
    <w:p>
      <w:pPr>
        <w:snapToGrid w:val="0"/>
        <w:ind w:left="-840" w:leftChars="-400"/>
        <w:jc w:val="center"/>
        <w:rPr>
          <w:rFonts w:ascii="方正小标宋简体" w:eastAsia="方正小标宋简体"/>
          <w:sz w:val="44"/>
          <w:szCs w:val="44"/>
        </w:rPr>
      </w:pPr>
      <w:r>
        <w:rPr>
          <w:rFonts w:hint="eastAsia" w:ascii="方正小标宋简体" w:eastAsia="方正小标宋简体"/>
          <w:sz w:val="44"/>
          <w:szCs w:val="44"/>
        </w:rPr>
        <w:t>上传资格培训班培训日程</w:t>
      </w:r>
    </w:p>
    <w:p>
      <w:pPr>
        <w:widowControl/>
        <w:spacing w:line="480" w:lineRule="exact"/>
        <w:jc w:val="left"/>
        <w:rPr>
          <w:rFonts w:ascii="仿宋_GB2312" w:hAnsi="宋体" w:eastAsia="仿宋_GB2312"/>
          <w:sz w:val="32"/>
          <w:szCs w:val="32"/>
        </w:rPr>
      </w:pPr>
    </w:p>
    <w:tbl>
      <w:tblPr>
        <w:tblStyle w:val="7"/>
        <w:tblW w:w="8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4"/>
        <w:gridCol w:w="2352"/>
        <w:gridCol w:w="4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b/>
                <w:sz w:val="28"/>
                <w:szCs w:val="21"/>
              </w:rPr>
            </w:pPr>
            <w:r>
              <w:rPr>
                <w:rFonts w:hint="eastAsia" w:ascii="仿宋" w:hAnsi="仿宋" w:eastAsia="仿宋"/>
                <w:b/>
                <w:sz w:val="28"/>
                <w:szCs w:val="21"/>
              </w:rPr>
              <w:t>日期</w:t>
            </w:r>
          </w:p>
        </w:tc>
        <w:tc>
          <w:tcPr>
            <w:tcW w:w="2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b/>
                <w:sz w:val="28"/>
                <w:szCs w:val="21"/>
              </w:rPr>
            </w:pPr>
            <w:r>
              <w:rPr>
                <w:rFonts w:hint="eastAsia" w:ascii="仿宋" w:hAnsi="仿宋" w:eastAsia="仿宋"/>
                <w:b/>
                <w:sz w:val="28"/>
                <w:szCs w:val="21"/>
              </w:rPr>
              <w:t>时间</w:t>
            </w:r>
          </w:p>
        </w:tc>
        <w:tc>
          <w:tcPr>
            <w:tcW w:w="4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b/>
                <w:sz w:val="28"/>
                <w:szCs w:val="21"/>
              </w:rPr>
            </w:pPr>
            <w:r>
              <w:rPr>
                <w:rFonts w:hint="eastAsia" w:ascii="仿宋" w:hAnsi="仿宋" w:eastAsia="仿宋"/>
                <w:b/>
                <w:sz w:val="28"/>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4"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报到</w:t>
            </w:r>
          </w:p>
          <w:p>
            <w:pPr>
              <w:widowControl/>
              <w:jc w:val="center"/>
              <w:rPr>
                <w:rFonts w:hint="eastAsia" w:ascii="仿宋" w:hAnsi="仿宋" w:eastAsia="仿宋"/>
                <w:sz w:val="28"/>
                <w:szCs w:val="21"/>
              </w:rPr>
            </w:pPr>
            <w:r>
              <w:rPr>
                <w:rFonts w:ascii="仿宋" w:hAnsi="仿宋" w:eastAsia="仿宋"/>
                <w:sz w:val="28"/>
                <w:szCs w:val="21"/>
              </w:rPr>
              <w:t>5</w:t>
            </w:r>
            <w:r>
              <w:rPr>
                <w:rFonts w:hint="eastAsia" w:ascii="仿宋" w:hAnsi="仿宋" w:eastAsia="仿宋"/>
                <w:sz w:val="28"/>
                <w:szCs w:val="21"/>
              </w:rPr>
              <w:t>月22日</w:t>
            </w:r>
          </w:p>
        </w:tc>
        <w:tc>
          <w:tcPr>
            <w:tcW w:w="2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下午</w:t>
            </w:r>
          </w:p>
        </w:tc>
        <w:tc>
          <w:tcPr>
            <w:tcW w:w="4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报到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28"/>
                <w:szCs w:val="21"/>
              </w:rPr>
            </w:pPr>
          </w:p>
        </w:tc>
        <w:tc>
          <w:tcPr>
            <w:tcW w:w="2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18：00—20：00</w:t>
            </w:r>
          </w:p>
        </w:tc>
        <w:tc>
          <w:tcPr>
            <w:tcW w:w="4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晚餐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4"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ascii="仿宋" w:hAnsi="仿宋" w:eastAsia="仿宋"/>
                <w:sz w:val="28"/>
                <w:szCs w:val="21"/>
              </w:rPr>
              <w:t>5</w:t>
            </w:r>
            <w:r>
              <w:rPr>
                <w:rFonts w:hint="eastAsia" w:ascii="仿宋" w:hAnsi="仿宋" w:eastAsia="仿宋"/>
                <w:sz w:val="28"/>
                <w:szCs w:val="21"/>
              </w:rPr>
              <w:t>月23日</w:t>
            </w:r>
          </w:p>
        </w:tc>
        <w:tc>
          <w:tcPr>
            <w:tcW w:w="2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7：00—8：00</w:t>
            </w:r>
          </w:p>
        </w:tc>
        <w:tc>
          <w:tcPr>
            <w:tcW w:w="4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早餐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28"/>
                <w:szCs w:val="21"/>
              </w:rPr>
            </w:pPr>
          </w:p>
        </w:tc>
        <w:tc>
          <w:tcPr>
            <w:tcW w:w="2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8：30—8：45</w:t>
            </w:r>
          </w:p>
        </w:tc>
        <w:tc>
          <w:tcPr>
            <w:tcW w:w="4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开班仪式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28"/>
                <w:szCs w:val="21"/>
              </w:rPr>
            </w:pPr>
          </w:p>
        </w:tc>
        <w:tc>
          <w:tcPr>
            <w:tcW w:w="2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8：45—11：45</w:t>
            </w:r>
          </w:p>
        </w:tc>
        <w:tc>
          <w:tcPr>
            <w:tcW w:w="468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sz w:val="28"/>
                <w:szCs w:val="21"/>
              </w:rPr>
            </w:pPr>
            <w:r>
              <w:rPr>
                <w:rFonts w:hint="eastAsia" w:ascii="仿宋" w:hAnsi="仿宋" w:eastAsia="仿宋"/>
                <w:sz w:val="28"/>
                <w:szCs w:val="21"/>
              </w:rPr>
              <w:t>联合编目中心简介</w:t>
            </w:r>
          </w:p>
          <w:p>
            <w:pPr>
              <w:widowControl/>
              <w:jc w:val="center"/>
              <w:rPr>
                <w:rFonts w:hint="eastAsia" w:ascii="仿宋" w:hAnsi="仿宋" w:eastAsia="仿宋"/>
                <w:sz w:val="28"/>
                <w:szCs w:val="21"/>
              </w:rPr>
            </w:pPr>
            <w:r>
              <w:rPr>
                <w:rFonts w:hint="eastAsia" w:ascii="仿宋" w:hAnsi="仿宋" w:eastAsia="仿宋"/>
                <w:sz w:val="28"/>
                <w:szCs w:val="21"/>
              </w:rPr>
              <w:t>CNMARC概述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28"/>
                <w:szCs w:val="21"/>
              </w:rPr>
            </w:pPr>
          </w:p>
        </w:tc>
        <w:tc>
          <w:tcPr>
            <w:tcW w:w="2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12：00—13：00</w:t>
            </w:r>
          </w:p>
        </w:tc>
        <w:tc>
          <w:tcPr>
            <w:tcW w:w="4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午餐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28"/>
                <w:szCs w:val="21"/>
              </w:rPr>
            </w:pPr>
          </w:p>
        </w:tc>
        <w:tc>
          <w:tcPr>
            <w:tcW w:w="2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13：30—16：30</w:t>
            </w:r>
          </w:p>
        </w:tc>
        <w:tc>
          <w:tcPr>
            <w:tcW w:w="4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中文图书 CNMARC 书目格式编制说明及示例（记录头标；0-标识块；1-编码信息块；2-著录信息块）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28"/>
                <w:szCs w:val="21"/>
              </w:rPr>
            </w:pPr>
          </w:p>
        </w:tc>
        <w:tc>
          <w:tcPr>
            <w:tcW w:w="2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18：00—19：00</w:t>
            </w:r>
          </w:p>
        </w:tc>
        <w:tc>
          <w:tcPr>
            <w:tcW w:w="4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晚餐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4"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ascii="仿宋" w:hAnsi="仿宋" w:eastAsia="仿宋"/>
                <w:sz w:val="28"/>
                <w:szCs w:val="21"/>
              </w:rPr>
              <w:t>5</w:t>
            </w:r>
            <w:r>
              <w:rPr>
                <w:rFonts w:hint="eastAsia" w:ascii="仿宋" w:hAnsi="仿宋" w:eastAsia="仿宋"/>
                <w:sz w:val="28"/>
                <w:szCs w:val="21"/>
              </w:rPr>
              <w:t>月24日</w:t>
            </w:r>
          </w:p>
        </w:tc>
        <w:tc>
          <w:tcPr>
            <w:tcW w:w="2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7：00—8：00</w:t>
            </w:r>
          </w:p>
        </w:tc>
        <w:tc>
          <w:tcPr>
            <w:tcW w:w="4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早餐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28"/>
                <w:szCs w:val="21"/>
              </w:rPr>
            </w:pPr>
          </w:p>
        </w:tc>
        <w:tc>
          <w:tcPr>
            <w:tcW w:w="2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8：30—11：30</w:t>
            </w:r>
          </w:p>
        </w:tc>
        <w:tc>
          <w:tcPr>
            <w:tcW w:w="4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中文图书 CNMARC 书目格式编制说明及示例</w:t>
            </w:r>
          </w:p>
          <w:p>
            <w:pPr>
              <w:widowControl/>
              <w:jc w:val="center"/>
              <w:rPr>
                <w:rFonts w:hint="eastAsia" w:ascii="仿宋" w:hAnsi="仿宋" w:eastAsia="仿宋"/>
                <w:sz w:val="28"/>
                <w:szCs w:val="21"/>
              </w:rPr>
            </w:pPr>
            <w:r>
              <w:rPr>
                <w:rFonts w:hint="eastAsia" w:ascii="仿宋" w:hAnsi="仿宋" w:eastAsia="仿宋"/>
                <w:sz w:val="28"/>
                <w:szCs w:val="21"/>
              </w:rPr>
              <w:t>（3-附注块；4-款目连接块；5-相关题名块）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28"/>
                <w:szCs w:val="21"/>
              </w:rPr>
            </w:pPr>
          </w:p>
        </w:tc>
        <w:tc>
          <w:tcPr>
            <w:tcW w:w="2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12：00—13：00</w:t>
            </w:r>
          </w:p>
        </w:tc>
        <w:tc>
          <w:tcPr>
            <w:tcW w:w="4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午餐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28"/>
                <w:szCs w:val="21"/>
              </w:rPr>
            </w:pPr>
          </w:p>
        </w:tc>
        <w:tc>
          <w:tcPr>
            <w:tcW w:w="2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13：30—16：30</w:t>
            </w:r>
          </w:p>
        </w:tc>
        <w:tc>
          <w:tcPr>
            <w:tcW w:w="4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中文图书 CNMARC 书目格式编制说明及示例</w:t>
            </w:r>
          </w:p>
          <w:p>
            <w:pPr>
              <w:widowControl/>
              <w:jc w:val="center"/>
              <w:rPr>
                <w:rFonts w:hint="eastAsia" w:ascii="仿宋" w:hAnsi="仿宋" w:eastAsia="仿宋"/>
                <w:sz w:val="28"/>
                <w:szCs w:val="21"/>
              </w:rPr>
            </w:pPr>
            <w:r>
              <w:rPr>
                <w:rFonts w:hint="eastAsia" w:ascii="仿宋" w:hAnsi="仿宋" w:eastAsia="仿宋"/>
                <w:sz w:val="28"/>
                <w:szCs w:val="21"/>
              </w:rPr>
              <w:t>（6-主题分析块）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28"/>
                <w:szCs w:val="21"/>
              </w:rPr>
            </w:pPr>
          </w:p>
        </w:tc>
        <w:tc>
          <w:tcPr>
            <w:tcW w:w="2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18：00—19：00</w:t>
            </w:r>
          </w:p>
        </w:tc>
        <w:tc>
          <w:tcPr>
            <w:tcW w:w="4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晚餐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4"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ascii="仿宋" w:hAnsi="仿宋" w:eastAsia="仿宋"/>
                <w:sz w:val="28"/>
                <w:szCs w:val="21"/>
              </w:rPr>
              <w:t>5</w:t>
            </w:r>
            <w:r>
              <w:rPr>
                <w:rFonts w:hint="eastAsia" w:ascii="仿宋" w:hAnsi="仿宋" w:eastAsia="仿宋"/>
                <w:sz w:val="28"/>
                <w:szCs w:val="21"/>
              </w:rPr>
              <w:t>月25日</w:t>
            </w:r>
          </w:p>
        </w:tc>
        <w:tc>
          <w:tcPr>
            <w:tcW w:w="2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7：00—8：00</w:t>
            </w:r>
          </w:p>
        </w:tc>
        <w:tc>
          <w:tcPr>
            <w:tcW w:w="4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早餐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28"/>
                <w:szCs w:val="21"/>
              </w:rPr>
            </w:pPr>
          </w:p>
        </w:tc>
        <w:tc>
          <w:tcPr>
            <w:tcW w:w="2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8：30—11：30</w:t>
            </w:r>
          </w:p>
        </w:tc>
        <w:tc>
          <w:tcPr>
            <w:tcW w:w="4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中文图书 CNMARC 书目格式编制说明及示例（7-知识责任块；8-国际使用块）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28"/>
                <w:szCs w:val="21"/>
              </w:rPr>
            </w:pPr>
          </w:p>
        </w:tc>
        <w:tc>
          <w:tcPr>
            <w:tcW w:w="2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12：00—13：00</w:t>
            </w:r>
          </w:p>
        </w:tc>
        <w:tc>
          <w:tcPr>
            <w:tcW w:w="4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午餐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28"/>
                <w:szCs w:val="21"/>
              </w:rPr>
            </w:pPr>
          </w:p>
        </w:tc>
        <w:tc>
          <w:tcPr>
            <w:tcW w:w="2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13：30—16：30</w:t>
            </w:r>
          </w:p>
        </w:tc>
        <w:tc>
          <w:tcPr>
            <w:tcW w:w="4680" w:type="dxa"/>
            <w:tcBorders>
              <w:top w:val="single" w:color="auto" w:sz="4" w:space="0"/>
              <w:left w:val="single" w:color="auto" w:sz="4" w:space="0"/>
              <w:bottom w:val="single" w:color="auto" w:sz="4" w:space="0"/>
              <w:right w:val="single" w:color="auto" w:sz="4" w:space="0"/>
            </w:tcBorders>
            <w:vAlign w:val="center"/>
          </w:tcPr>
          <w:p>
            <w:pPr>
              <w:widowControl/>
              <w:spacing w:line="440" w:lineRule="exact"/>
              <w:jc w:val="left"/>
              <w:rPr>
                <w:rFonts w:hint="eastAsia" w:ascii="仿宋" w:hAnsi="仿宋" w:eastAsia="仿宋"/>
                <w:sz w:val="28"/>
                <w:szCs w:val="21"/>
              </w:rPr>
            </w:pPr>
            <w:r>
              <w:rPr>
                <w:rFonts w:hint="eastAsia" w:ascii="仿宋" w:hAnsi="仿宋" w:eastAsia="仿宋"/>
                <w:sz w:val="28"/>
                <w:szCs w:val="21"/>
              </w:rPr>
              <w:t>中文图书CNMARC书目格式综合实例</w:t>
            </w:r>
          </w:p>
          <w:p>
            <w:pPr>
              <w:widowControl/>
              <w:jc w:val="center"/>
              <w:rPr>
                <w:rFonts w:hint="eastAsia" w:ascii="仿宋" w:hAnsi="仿宋" w:eastAsia="仿宋"/>
                <w:sz w:val="28"/>
                <w:szCs w:val="21"/>
              </w:rPr>
            </w:pPr>
            <w:r>
              <w:rPr>
                <w:rFonts w:hint="eastAsia" w:ascii="仿宋" w:hAnsi="仿宋" w:eastAsia="仿宋"/>
                <w:sz w:val="28"/>
                <w:szCs w:val="21"/>
              </w:rPr>
              <w:t>《中分表》web版的使用方法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28"/>
                <w:szCs w:val="21"/>
              </w:rPr>
            </w:pPr>
          </w:p>
        </w:tc>
        <w:tc>
          <w:tcPr>
            <w:tcW w:w="2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18：00—19：00</w:t>
            </w:r>
          </w:p>
        </w:tc>
        <w:tc>
          <w:tcPr>
            <w:tcW w:w="4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晚餐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1724"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ascii="仿宋" w:hAnsi="仿宋" w:eastAsia="仿宋"/>
                <w:sz w:val="28"/>
                <w:szCs w:val="21"/>
              </w:rPr>
              <w:t>5</w:t>
            </w:r>
            <w:r>
              <w:rPr>
                <w:rFonts w:hint="eastAsia" w:ascii="仿宋" w:hAnsi="仿宋" w:eastAsia="仿宋"/>
                <w:sz w:val="28"/>
                <w:szCs w:val="21"/>
              </w:rPr>
              <w:t>月26日</w:t>
            </w:r>
          </w:p>
        </w:tc>
        <w:tc>
          <w:tcPr>
            <w:tcW w:w="2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7：00—8：00</w:t>
            </w:r>
          </w:p>
        </w:tc>
        <w:tc>
          <w:tcPr>
            <w:tcW w:w="4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早餐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17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28"/>
                <w:szCs w:val="21"/>
              </w:rPr>
            </w:pPr>
          </w:p>
        </w:tc>
        <w:tc>
          <w:tcPr>
            <w:tcW w:w="2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ascii="仿宋" w:hAnsi="仿宋" w:eastAsia="仿宋"/>
                <w:sz w:val="28"/>
                <w:szCs w:val="21"/>
              </w:rPr>
              <w:t>8</w:t>
            </w:r>
            <w:r>
              <w:rPr>
                <w:rFonts w:hint="eastAsia" w:ascii="仿宋" w:hAnsi="仿宋" w:eastAsia="仿宋"/>
                <w:sz w:val="28"/>
                <w:szCs w:val="21"/>
              </w:rPr>
              <w:t>：</w:t>
            </w:r>
            <w:r>
              <w:rPr>
                <w:rFonts w:ascii="仿宋" w:hAnsi="仿宋" w:eastAsia="仿宋"/>
                <w:sz w:val="28"/>
                <w:szCs w:val="21"/>
              </w:rPr>
              <w:t>3</w:t>
            </w:r>
            <w:r>
              <w:rPr>
                <w:rFonts w:hint="eastAsia" w:ascii="仿宋" w:hAnsi="仿宋" w:eastAsia="仿宋"/>
                <w:sz w:val="28"/>
                <w:szCs w:val="21"/>
              </w:rPr>
              <w:t>0—10：</w:t>
            </w:r>
            <w:r>
              <w:rPr>
                <w:rFonts w:ascii="仿宋" w:hAnsi="仿宋" w:eastAsia="仿宋"/>
                <w:sz w:val="28"/>
                <w:szCs w:val="21"/>
              </w:rPr>
              <w:t>0</w:t>
            </w:r>
            <w:r>
              <w:rPr>
                <w:rFonts w:hint="eastAsia" w:ascii="仿宋" w:hAnsi="仿宋" w:eastAsia="仿宋"/>
                <w:sz w:val="28"/>
                <w:szCs w:val="21"/>
              </w:rPr>
              <w:t>0</w:t>
            </w:r>
          </w:p>
        </w:tc>
        <w:tc>
          <w:tcPr>
            <w:tcW w:w="4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上传资格考试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17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28"/>
                <w:szCs w:val="21"/>
              </w:rPr>
            </w:pPr>
          </w:p>
        </w:tc>
        <w:tc>
          <w:tcPr>
            <w:tcW w:w="235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sz w:val="28"/>
                <w:szCs w:val="21"/>
              </w:rPr>
            </w:pPr>
            <w:r>
              <w:rPr>
                <w:rFonts w:hint="eastAsia" w:ascii="仿宋" w:hAnsi="仿宋" w:eastAsia="仿宋"/>
                <w:sz w:val="28"/>
                <w:szCs w:val="21"/>
              </w:rPr>
              <w:t>10：</w:t>
            </w:r>
            <w:r>
              <w:rPr>
                <w:rFonts w:ascii="仿宋" w:hAnsi="仿宋" w:eastAsia="仿宋"/>
                <w:sz w:val="28"/>
                <w:szCs w:val="21"/>
              </w:rPr>
              <w:t>1</w:t>
            </w:r>
            <w:r>
              <w:rPr>
                <w:rFonts w:hint="eastAsia" w:ascii="仿宋" w:hAnsi="仿宋" w:eastAsia="仿宋"/>
                <w:sz w:val="28"/>
                <w:szCs w:val="21"/>
              </w:rPr>
              <w:t>5-11：</w:t>
            </w:r>
            <w:r>
              <w:rPr>
                <w:rFonts w:ascii="仿宋" w:hAnsi="仿宋" w:eastAsia="仿宋"/>
                <w:sz w:val="28"/>
                <w:szCs w:val="21"/>
              </w:rPr>
              <w:t>0</w:t>
            </w:r>
            <w:r>
              <w:rPr>
                <w:rFonts w:hint="eastAsia" w:ascii="仿宋" w:hAnsi="仿宋" w:eastAsia="仿宋"/>
                <w:sz w:val="28"/>
                <w:szCs w:val="21"/>
              </w:rPr>
              <w:t>0</w:t>
            </w:r>
          </w:p>
        </w:tc>
        <w:tc>
          <w:tcPr>
            <w:tcW w:w="468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sz w:val="28"/>
                <w:szCs w:val="21"/>
              </w:rPr>
            </w:pPr>
            <w:r>
              <w:rPr>
                <w:rFonts w:hint="eastAsia" w:ascii="仿宋" w:hAnsi="仿宋" w:eastAsia="仿宋"/>
                <w:sz w:val="28"/>
                <w:szCs w:val="21"/>
              </w:rPr>
              <w:t>联合编目系统服务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28"/>
                <w:szCs w:val="21"/>
              </w:rPr>
            </w:pPr>
          </w:p>
        </w:tc>
        <w:tc>
          <w:tcPr>
            <w:tcW w:w="2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11：45—12：45</w:t>
            </w:r>
          </w:p>
        </w:tc>
        <w:tc>
          <w:tcPr>
            <w:tcW w:w="4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午餐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28"/>
                <w:szCs w:val="21"/>
              </w:rPr>
            </w:pPr>
          </w:p>
        </w:tc>
        <w:tc>
          <w:tcPr>
            <w:tcW w:w="2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13：00—14：00</w:t>
            </w:r>
          </w:p>
        </w:tc>
        <w:tc>
          <w:tcPr>
            <w:tcW w:w="4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联合编目上传基本操作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28"/>
                <w:szCs w:val="21"/>
              </w:rPr>
            </w:pPr>
          </w:p>
        </w:tc>
        <w:tc>
          <w:tcPr>
            <w:tcW w:w="2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14：15—15：15</w:t>
            </w:r>
          </w:p>
        </w:tc>
        <w:tc>
          <w:tcPr>
            <w:tcW w:w="4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试卷分析及发放证书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28"/>
                <w:szCs w:val="21"/>
              </w:rPr>
            </w:pPr>
          </w:p>
        </w:tc>
        <w:tc>
          <w:tcPr>
            <w:tcW w:w="2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15：30—17：00</w:t>
            </w:r>
          </w:p>
        </w:tc>
        <w:tc>
          <w:tcPr>
            <w:tcW w:w="4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补考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28"/>
                <w:szCs w:val="21"/>
              </w:rPr>
            </w:pPr>
          </w:p>
        </w:tc>
        <w:tc>
          <w:tcPr>
            <w:tcW w:w="2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17：30—18：30</w:t>
            </w:r>
          </w:p>
        </w:tc>
        <w:tc>
          <w:tcPr>
            <w:tcW w:w="4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晚餐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72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sz w:val="28"/>
                <w:szCs w:val="21"/>
              </w:rPr>
            </w:pPr>
            <w:r>
              <w:rPr>
                <w:rFonts w:ascii="仿宋" w:hAnsi="仿宋" w:eastAsia="仿宋"/>
                <w:sz w:val="28"/>
                <w:szCs w:val="21"/>
              </w:rPr>
              <w:t>5</w:t>
            </w:r>
            <w:r>
              <w:rPr>
                <w:rFonts w:hint="eastAsia" w:ascii="仿宋" w:hAnsi="仿宋" w:eastAsia="仿宋"/>
                <w:sz w:val="28"/>
                <w:szCs w:val="21"/>
              </w:rPr>
              <w:t>月27日</w:t>
            </w:r>
          </w:p>
        </w:tc>
        <w:tc>
          <w:tcPr>
            <w:tcW w:w="2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上午</w:t>
            </w:r>
          </w:p>
        </w:tc>
        <w:tc>
          <w:tcPr>
            <w:tcW w:w="4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sz w:val="28"/>
                <w:szCs w:val="21"/>
              </w:rPr>
            </w:pPr>
            <w:r>
              <w:rPr>
                <w:rFonts w:hint="eastAsia" w:ascii="仿宋" w:hAnsi="仿宋" w:eastAsia="仿宋"/>
                <w:sz w:val="28"/>
                <w:szCs w:val="21"/>
              </w:rPr>
              <w:t>离开</w:t>
            </w:r>
          </w:p>
        </w:tc>
      </w:tr>
    </w:tbl>
    <w:p>
      <w:pPr>
        <w:widowControl/>
        <w:spacing w:line="480" w:lineRule="exact"/>
        <w:jc w:val="left"/>
        <w:rPr>
          <w:rFonts w:hint="eastAsia" w:ascii="仿宋_GB2312" w:hAnsi="宋体" w:eastAsia="仿宋_GB2312"/>
          <w:sz w:val="32"/>
          <w:szCs w:val="32"/>
        </w:rPr>
      </w:pPr>
    </w:p>
    <w:p>
      <w:pPr>
        <w:widowControl/>
        <w:spacing w:line="480" w:lineRule="exact"/>
        <w:jc w:val="left"/>
        <w:rPr>
          <w:rFonts w:ascii="仿宋_GB2312" w:hAnsi="宋体" w:eastAsia="仿宋_GB2312"/>
          <w:sz w:val="32"/>
          <w:szCs w:val="32"/>
        </w:rPr>
      </w:pPr>
      <w:r>
        <w:rPr>
          <w:rFonts w:hint="eastAsia" w:ascii="仿宋_GB2312" w:hAnsi="宋体" w:eastAsia="仿宋_GB2312"/>
          <w:sz w:val="32"/>
          <w:szCs w:val="32"/>
        </w:rPr>
        <w:t>备注：1.实际日程可能按情况进行调整</w:t>
      </w:r>
    </w:p>
    <w:p>
      <w:pPr>
        <w:widowControl/>
        <w:spacing w:line="480" w:lineRule="exact"/>
        <w:jc w:val="left"/>
        <w:rPr>
          <w:rFonts w:ascii="仿宋_GB2312" w:hAnsi="宋体" w:eastAsia="仿宋_GB2312"/>
          <w:sz w:val="32"/>
          <w:szCs w:val="32"/>
        </w:rPr>
      </w:pPr>
      <w:r>
        <w:rPr>
          <w:rFonts w:hint="eastAsia" w:ascii="仿宋_GB2312" w:hAnsi="宋体" w:eastAsia="仿宋_GB2312"/>
          <w:sz w:val="32"/>
          <w:szCs w:val="32"/>
        </w:rPr>
        <w:t xml:space="preserve">      2.参加培训学员需按照培训纪律要求保持会场安静     </w:t>
      </w:r>
    </w:p>
    <w:sectPr>
      <w:pgSz w:w="11906" w:h="16838"/>
      <w:pgMar w:top="1440" w:right="991"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CD1B33"/>
    <w:multiLevelType w:val="multilevel"/>
    <w:tmpl w:val="6ACD1B33"/>
    <w:lvl w:ilvl="0" w:tentative="0">
      <w:start w:val="1"/>
      <w:numFmt w:val="decimalEnclosedCircle"/>
      <w:lvlText w:val="%1"/>
      <w:lvlJc w:val="left"/>
      <w:pPr>
        <w:tabs>
          <w:tab w:val="left" w:pos="360"/>
        </w:tabs>
        <w:ind w:left="360" w:hanging="360"/>
      </w:pPr>
      <w:rPr>
        <w:rFonts w:hint="default"/>
        <w:color w:val="auto"/>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OTM1NWU3NDUwNWEwODBjODEwMTZhOWFiOGIwMjQ4OTAifQ=="/>
  </w:docVars>
  <w:rsids>
    <w:rsidRoot w:val="00E06274"/>
    <w:rsid w:val="00092D01"/>
    <w:rsid w:val="00095318"/>
    <w:rsid w:val="000F0971"/>
    <w:rsid w:val="000F3A4E"/>
    <w:rsid w:val="00114073"/>
    <w:rsid w:val="0013679C"/>
    <w:rsid w:val="00140F34"/>
    <w:rsid w:val="00161B36"/>
    <w:rsid w:val="00164C04"/>
    <w:rsid w:val="001940F8"/>
    <w:rsid w:val="001A287C"/>
    <w:rsid w:val="001B0970"/>
    <w:rsid w:val="001B4FC2"/>
    <w:rsid w:val="001B7C40"/>
    <w:rsid w:val="001D0C59"/>
    <w:rsid w:val="00246D42"/>
    <w:rsid w:val="00294A0E"/>
    <w:rsid w:val="002D5A90"/>
    <w:rsid w:val="002F118A"/>
    <w:rsid w:val="00327ADC"/>
    <w:rsid w:val="003349D2"/>
    <w:rsid w:val="00357314"/>
    <w:rsid w:val="00364807"/>
    <w:rsid w:val="00364F24"/>
    <w:rsid w:val="0038572D"/>
    <w:rsid w:val="0038798D"/>
    <w:rsid w:val="00396D0A"/>
    <w:rsid w:val="003A1A20"/>
    <w:rsid w:val="003B0730"/>
    <w:rsid w:val="003D196A"/>
    <w:rsid w:val="003D3900"/>
    <w:rsid w:val="003F37C4"/>
    <w:rsid w:val="003F6B8F"/>
    <w:rsid w:val="003F741E"/>
    <w:rsid w:val="00401F02"/>
    <w:rsid w:val="00437913"/>
    <w:rsid w:val="004607E5"/>
    <w:rsid w:val="00465B2D"/>
    <w:rsid w:val="004B34F4"/>
    <w:rsid w:val="00500980"/>
    <w:rsid w:val="005062E8"/>
    <w:rsid w:val="00507DDD"/>
    <w:rsid w:val="00511090"/>
    <w:rsid w:val="00511639"/>
    <w:rsid w:val="0054022B"/>
    <w:rsid w:val="00562B4B"/>
    <w:rsid w:val="005A1F46"/>
    <w:rsid w:val="005A3B1D"/>
    <w:rsid w:val="005C4450"/>
    <w:rsid w:val="005E000B"/>
    <w:rsid w:val="005F6176"/>
    <w:rsid w:val="00604E4E"/>
    <w:rsid w:val="0061131A"/>
    <w:rsid w:val="00614217"/>
    <w:rsid w:val="006362C8"/>
    <w:rsid w:val="006435DD"/>
    <w:rsid w:val="0066168A"/>
    <w:rsid w:val="006845C0"/>
    <w:rsid w:val="006F2B8E"/>
    <w:rsid w:val="007120B5"/>
    <w:rsid w:val="00730CB0"/>
    <w:rsid w:val="00741827"/>
    <w:rsid w:val="00753C33"/>
    <w:rsid w:val="00786B99"/>
    <w:rsid w:val="007957FD"/>
    <w:rsid w:val="007C1F8B"/>
    <w:rsid w:val="007F395B"/>
    <w:rsid w:val="00822FA2"/>
    <w:rsid w:val="008503E6"/>
    <w:rsid w:val="008639E3"/>
    <w:rsid w:val="008759D8"/>
    <w:rsid w:val="0089297C"/>
    <w:rsid w:val="0089316C"/>
    <w:rsid w:val="008D4E43"/>
    <w:rsid w:val="009078FE"/>
    <w:rsid w:val="00915A38"/>
    <w:rsid w:val="00952673"/>
    <w:rsid w:val="0096200E"/>
    <w:rsid w:val="00970B20"/>
    <w:rsid w:val="00A2771F"/>
    <w:rsid w:val="00A3481C"/>
    <w:rsid w:val="00A60E98"/>
    <w:rsid w:val="00A77D0F"/>
    <w:rsid w:val="00AA60DD"/>
    <w:rsid w:val="00AA62FB"/>
    <w:rsid w:val="00AB5ACA"/>
    <w:rsid w:val="00B03465"/>
    <w:rsid w:val="00B53E5B"/>
    <w:rsid w:val="00B94C39"/>
    <w:rsid w:val="00BA5F44"/>
    <w:rsid w:val="00BA60A7"/>
    <w:rsid w:val="00BB1559"/>
    <w:rsid w:val="00BC6BD9"/>
    <w:rsid w:val="00C23BBD"/>
    <w:rsid w:val="00C41EC5"/>
    <w:rsid w:val="00C42203"/>
    <w:rsid w:val="00C7376A"/>
    <w:rsid w:val="00C75B74"/>
    <w:rsid w:val="00C8076B"/>
    <w:rsid w:val="00C85752"/>
    <w:rsid w:val="00CA4059"/>
    <w:rsid w:val="00CC31BD"/>
    <w:rsid w:val="00CD2727"/>
    <w:rsid w:val="00D0108B"/>
    <w:rsid w:val="00D03128"/>
    <w:rsid w:val="00D039C8"/>
    <w:rsid w:val="00D042B3"/>
    <w:rsid w:val="00D074B8"/>
    <w:rsid w:val="00D142C4"/>
    <w:rsid w:val="00D17D02"/>
    <w:rsid w:val="00D2120B"/>
    <w:rsid w:val="00D649C4"/>
    <w:rsid w:val="00D82179"/>
    <w:rsid w:val="00D97C5E"/>
    <w:rsid w:val="00DA6E73"/>
    <w:rsid w:val="00DD03C7"/>
    <w:rsid w:val="00E00B3E"/>
    <w:rsid w:val="00E06274"/>
    <w:rsid w:val="00E1121C"/>
    <w:rsid w:val="00E34FCE"/>
    <w:rsid w:val="00E448CD"/>
    <w:rsid w:val="00E523D9"/>
    <w:rsid w:val="00E70E5F"/>
    <w:rsid w:val="00E760DE"/>
    <w:rsid w:val="00EB310B"/>
    <w:rsid w:val="00EF21A7"/>
    <w:rsid w:val="00F10D4B"/>
    <w:rsid w:val="00F14137"/>
    <w:rsid w:val="00F16560"/>
    <w:rsid w:val="00F2747F"/>
    <w:rsid w:val="00F63A57"/>
    <w:rsid w:val="00F74213"/>
    <w:rsid w:val="00F923C7"/>
    <w:rsid w:val="00F95C07"/>
    <w:rsid w:val="00FA713A"/>
    <w:rsid w:val="00FB3DAE"/>
    <w:rsid w:val="00FD084C"/>
    <w:rsid w:val="00FF37AF"/>
    <w:rsid w:val="0F1504DB"/>
    <w:rsid w:val="17DC0842"/>
    <w:rsid w:val="1FBA02EB"/>
    <w:rsid w:val="236B338E"/>
    <w:rsid w:val="24A46477"/>
    <w:rsid w:val="25155E77"/>
    <w:rsid w:val="25F71F3D"/>
    <w:rsid w:val="28B44BC4"/>
    <w:rsid w:val="31210C8F"/>
    <w:rsid w:val="33B44D53"/>
    <w:rsid w:val="39B71E8B"/>
    <w:rsid w:val="3CC4251D"/>
    <w:rsid w:val="44456CF9"/>
    <w:rsid w:val="45985DD7"/>
    <w:rsid w:val="46C12FCF"/>
    <w:rsid w:val="4A0E5D19"/>
    <w:rsid w:val="4C4023A3"/>
    <w:rsid w:val="507B1779"/>
    <w:rsid w:val="5DC664B8"/>
    <w:rsid w:val="6273437B"/>
    <w:rsid w:val="63E26D98"/>
    <w:rsid w:val="66431F56"/>
    <w:rsid w:val="6A825553"/>
    <w:rsid w:val="6BA64817"/>
    <w:rsid w:val="6D6B4B3B"/>
    <w:rsid w:val="6D6C19C9"/>
    <w:rsid w:val="6ED952C0"/>
    <w:rsid w:val="73615F96"/>
    <w:rsid w:val="7701537C"/>
    <w:rsid w:val="7A58691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3"/>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字符"/>
    <w:basedOn w:val="9"/>
    <w:link w:val="5"/>
    <w:qFormat/>
    <w:uiPriority w:val="99"/>
    <w:rPr>
      <w:rFonts w:ascii="Calibri" w:hAnsi="Calibri" w:eastAsia="宋体" w:cs="Times New Roman"/>
      <w:kern w:val="2"/>
      <w:sz w:val="18"/>
      <w:szCs w:val="18"/>
    </w:rPr>
  </w:style>
  <w:style w:type="character" w:customStyle="1" w:styleId="12">
    <w:name w:val="页脚 字符"/>
    <w:basedOn w:val="9"/>
    <w:link w:val="4"/>
    <w:qFormat/>
    <w:uiPriority w:val="99"/>
    <w:rPr>
      <w:rFonts w:ascii="Calibri" w:hAnsi="Calibri" w:eastAsia="宋体" w:cs="Times New Roman"/>
      <w:kern w:val="2"/>
      <w:sz w:val="18"/>
      <w:szCs w:val="18"/>
    </w:rPr>
  </w:style>
  <w:style w:type="character" w:customStyle="1" w:styleId="13">
    <w:name w:val="批注框文本 字符"/>
    <w:basedOn w:val="9"/>
    <w:link w:val="3"/>
    <w:semiHidden/>
    <w:qFormat/>
    <w:uiPriority w:val="99"/>
    <w:rPr>
      <w:rFonts w:ascii="Calibri" w:hAnsi="Calibri" w:eastAsia="宋体" w:cs="Times New Roman"/>
      <w:kern w:val="2"/>
      <w:sz w:val="18"/>
      <w:szCs w:val="18"/>
    </w:rPr>
  </w:style>
  <w:style w:type="character" w:customStyle="1" w:styleId="14">
    <w:name w:val="批注文字 字符"/>
    <w:basedOn w:val="9"/>
    <w:link w:val="2"/>
    <w:semiHidden/>
    <w:qFormat/>
    <w:uiPriority w:val="99"/>
    <w:rPr>
      <w:rFonts w:ascii="Calibri" w:hAnsi="Calibri" w:eastAsia="宋体" w:cs="Times New Roman"/>
      <w:kern w:val="2"/>
      <w:sz w:val="21"/>
      <w:szCs w:val="24"/>
    </w:rPr>
  </w:style>
  <w:style w:type="character" w:customStyle="1" w:styleId="15">
    <w:name w:val="批注主题 字符"/>
    <w:basedOn w:val="14"/>
    <w:link w:val="6"/>
    <w:semiHidden/>
    <w:qFormat/>
    <w:uiPriority w:val="99"/>
    <w:rPr>
      <w:rFonts w:ascii="Calibri" w:hAnsi="Calibri" w:eastAsia="宋体" w:cs="Times New Roman"/>
      <w:b/>
      <w:bCs/>
      <w:kern w:val="2"/>
      <w:sz w:val="21"/>
      <w:szCs w:val="24"/>
    </w:rPr>
  </w:style>
  <w:style w:type="paragraph" w:styleId="16">
    <w:name w:val="List Paragraph"/>
    <w:basedOn w:val="1"/>
    <w:qFormat/>
    <w:uiPriority w:val="34"/>
    <w:pPr>
      <w:ind w:firstLine="420" w:firstLineChars="200"/>
    </w:pPr>
    <w:rPr>
      <w:rFonts w:asciiTheme="minorHAnsi" w:hAnsiTheme="minorHAnsi" w:eastAsiaTheme="minorEastAsia" w:cstheme="minorBidi"/>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1910</Words>
  <Characters>2198</Characters>
  <Lines>22</Lines>
  <Paragraphs>6</Paragraphs>
  <TotalTime>236</TotalTime>
  <ScaleCrop>false</ScaleCrop>
  <LinksUpToDate>false</LinksUpToDate>
  <CharactersWithSpaces>2276</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2020-07-29T02:47:00Z</dcterms:created>
  <dc:creator>张茜</dc:creator>
  <cp:lastModifiedBy>qinghua</cp:lastModifiedBy>
  <cp:lastPrinted>2023-03-30T06:39:30Z</cp:lastPrinted>
  <dcterms:modified xsi:type="dcterms:W3CDTF">2023-03-30T06:55:40Z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2A0115EDF10B4DE5905E4FE1BD4C26AA</vt:lpwstr>
  </property>
</Properties>
</file>